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4E5A" w14:textId="579731E2" w:rsidR="00136657" w:rsidRDefault="00F51593" w:rsidP="00AA73D8">
      <w:pPr>
        <w:spacing w:after="0" w:line="240" w:lineRule="auto"/>
        <w:jc w:val="center"/>
        <w:rPr>
          <w:rFonts w:ascii="Arial" w:hAnsi="Arial" w:cs="Arial"/>
          <w:b/>
          <w:bCs/>
          <w:sz w:val="28"/>
          <w:szCs w:val="28"/>
          <w:u w:val="single"/>
        </w:rPr>
      </w:pPr>
      <w:bookmarkStart w:id="0" w:name="_Hlk95902441"/>
      <w:r w:rsidRPr="00D203E2">
        <w:rPr>
          <w:rFonts w:ascii="Arial" w:hAnsi="Arial" w:cs="Arial"/>
          <w:b/>
          <w:bCs/>
          <w:sz w:val="28"/>
          <w:szCs w:val="28"/>
          <w:u w:val="single"/>
        </w:rPr>
        <w:t xml:space="preserve">Operations Guide for </w:t>
      </w:r>
      <w:r w:rsidR="009728B3" w:rsidRPr="00D203E2">
        <w:rPr>
          <w:rFonts w:ascii="Arial" w:hAnsi="Arial" w:cs="Arial"/>
          <w:b/>
          <w:bCs/>
          <w:sz w:val="28"/>
          <w:szCs w:val="28"/>
          <w:u w:val="single"/>
        </w:rPr>
        <w:t>Moderna Private Va</w:t>
      </w:r>
      <w:r w:rsidR="00916B72" w:rsidRPr="00D203E2">
        <w:rPr>
          <w:rFonts w:ascii="Arial" w:hAnsi="Arial" w:cs="Arial"/>
          <w:b/>
          <w:bCs/>
          <w:sz w:val="28"/>
          <w:szCs w:val="28"/>
          <w:u w:val="single"/>
        </w:rPr>
        <w:t>c</w:t>
      </w:r>
      <w:r w:rsidR="009728B3" w:rsidRPr="00D203E2">
        <w:rPr>
          <w:rFonts w:ascii="Arial" w:hAnsi="Arial" w:cs="Arial"/>
          <w:b/>
          <w:bCs/>
          <w:sz w:val="28"/>
          <w:szCs w:val="28"/>
          <w:u w:val="single"/>
        </w:rPr>
        <w:t>cination Programme (PVP)</w:t>
      </w:r>
    </w:p>
    <w:p w14:paraId="73B54824" w14:textId="77777777" w:rsidR="00D203E2" w:rsidRPr="00D203E2" w:rsidRDefault="00D203E2" w:rsidP="00AA73D8">
      <w:pPr>
        <w:spacing w:after="0" w:line="240" w:lineRule="auto"/>
        <w:jc w:val="center"/>
        <w:rPr>
          <w:rFonts w:ascii="Arial" w:hAnsi="Arial" w:cs="Arial"/>
          <w:b/>
          <w:bCs/>
          <w:sz w:val="28"/>
          <w:szCs w:val="28"/>
          <w:u w:val="single"/>
        </w:rPr>
      </w:pPr>
    </w:p>
    <w:p w14:paraId="5E61A05D" w14:textId="2B801724" w:rsidR="00BB0D97" w:rsidRDefault="00BB0D97" w:rsidP="00AA73D8">
      <w:pPr>
        <w:spacing w:after="0" w:line="240" w:lineRule="auto"/>
        <w:jc w:val="center"/>
        <w:rPr>
          <w:rFonts w:ascii="Arial" w:hAnsi="Arial" w:cs="Arial"/>
          <w:b/>
          <w:bCs/>
          <w:u w:val="single"/>
        </w:rPr>
      </w:pPr>
      <w:r w:rsidRPr="001C5431">
        <w:rPr>
          <w:rFonts w:ascii="Arial" w:hAnsi="Arial" w:cs="Arial"/>
          <w:b/>
          <w:bCs/>
          <w:u w:val="single"/>
        </w:rPr>
        <w:t xml:space="preserve">[Note: This applies </w:t>
      </w:r>
      <w:r w:rsidR="00657CED">
        <w:rPr>
          <w:rFonts w:ascii="Arial" w:hAnsi="Arial" w:cs="Arial"/>
          <w:b/>
          <w:bCs/>
          <w:u w:val="single"/>
        </w:rPr>
        <w:t xml:space="preserve">to </w:t>
      </w:r>
      <w:r w:rsidR="00657CED" w:rsidRPr="000D26EE">
        <w:rPr>
          <w:rFonts w:ascii="Arial" w:hAnsi="Arial" w:cs="Arial"/>
          <w:b/>
          <w:bCs/>
          <w:u w:val="single"/>
        </w:rPr>
        <w:t xml:space="preserve">only </w:t>
      </w:r>
      <w:r w:rsidRPr="000D26EE">
        <w:rPr>
          <w:rFonts w:ascii="Arial" w:hAnsi="Arial" w:cs="Arial"/>
          <w:b/>
          <w:bCs/>
          <w:u w:val="single"/>
        </w:rPr>
        <w:t>Moderna</w:t>
      </w:r>
      <w:r w:rsidR="00743992">
        <w:rPr>
          <w:rFonts w:ascii="Arial" w:hAnsi="Arial" w:cs="Arial"/>
          <w:b/>
          <w:bCs/>
          <w:u w:val="single"/>
        </w:rPr>
        <w:t>/Spikevax</w:t>
      </w:r>
      <w:r w:rsidRPr="000D26EE">
        <w:rPr>
          <w:rFonts w:ascii="Arial" w:hAnsi="Arial" w:cs="Arial"/>
          <w:b/>
          <w:bCs/>
          <w:u w:val="single"/>
        </w:rPr>
        <w:t xml:space="preserve"> </w:t>
      </w:r>
      <w:r w:rsidR="000D26EE" w:rsidRPr="00743992">
        <w:rPr>
          <w:rFonts w:ascii="Arial" w:hAnsi="Arial" w:cs="Arial"/>
          <w:b/>
          <w:bCs/>
          <w:u w:val="single"/>
        </w:rPr>
        <w:t xml:space="preserve">XBB.1.5 monovalent </w:t>
      </w:r>
      <w:r w:rsidR="000B7540">
        <w:rPr>
          <w:rFonts w:ascii="Arial" w:hAnsi="Arial" w:cs="Arial"/>
          <w:b/>
          <w:bCs/>
          <w:u w:val="single"/>
        </w:rPr>
        <w:t>f</w:t>
      </w:r>
      <w:r w:rsidRPr="000D26EE">
        <w:rPr>
          <w:rFonts w:ascii="Arial" w:hAnsi="Arial" w:cs="Arial"/>
          <w:b/>
          <w:bCs/>
          <w:u w:val="single"/>
        </w:rPr>
        <w:t>ormulation</w:t>
      </w:r>
      <w:r w:rsidRPr="001C5431">
        <w:rPr>
          <w:rFonts w:ascii="Arial" w:hAnsi="Arial" w:cs="Arial"/>
          <w:b/>
          <w:bCs/>
          <w:u w:val="single"/>
        </w:rPr>
        <w:t xml:space="preserve"> </w:t>
      </w:r>
      <w:r w:rsidR="000B7540">
        <w:rPr>
          <w:rFonts w:ascii="Arial" w:hAnsi="Arial" w:cs="Arial"/>
          <w:b/>
          <w:bCs/>
          <w:u w:val="single"/>
        </w:rPr>
        <w:t xml:space="preserve">for individuals aged </w:t>
      </w:r>
      <w:r w:rsidR="00475503">
        <w:rPr>
          <w:rFonts w:ascii="Arial" w:hAnsi="Arial" w:cs="Arial"/>
          <w:b/>
          <w:bCs/>
          <w:u w:val="single"/>
        </w:rPr>
        <w:t>6 months old</w:t>
      </w:r>
      <w:r w:rsidR="000B7540">
        <w:rPr>
          <w:rFonts w:ascii="Arial" w:hAnsi="Arial" w:cs="Arial"/>
          <w:b/>
          <w:bCs/>
          <w:u w:val="single"/>
        </w:rPr>
        <w:t xml:space="preserve"> and above</w:t>
      </w:r>
      <w:r w:rsidRPr="001C5431">
        <w:rPr>
          <w:rFonts w:ascii="Arial" w:hAnsi="Arial" w:cs="Arial"/>
          <w:b/>
          <w:bCs/>
          <w:u w:val="single"/>
        </w:rPr>
        <w:t>]</w:t>
      </w:r>
    </w:p>
    <w:p w14:paraId="7654D206" w14:textId="7C776060" w:rsidR="00C30778" w:rsidRDefault="00C30778" w:rsidP="00AA73D8">
      <w:pPr>
        <w:spacing w:after="0" w:line="240" w:lineRule="auto"/>
        <w:jc w:val="center"/>
        <w:rPr>
          <w:rFonts w:ascii="Arial" w:hAnsi="Arial" w:cs="Arial"/>
          <w:b/>
          <w:bCs/>
          <w:u w:val="single"/>
        </w:rPr>
      </w:pPr>
      <w:r>
        <w:rPr>
          <w:rFonts w:ascii="Arial" w:hAnsi="Arial" w:cs="Arial"/>
          <w:b/>
          <w:bCs/>
          <w:u w:val="single"/>
        </w:rPr>
        <w:t xml:space="preserve">Updated as of </w:t>
      </w:r>
      <w:r w:rsidR="005266B8">
        <w:rPr>
          <w:rFonts w:ascii="Arial" w:hAnsi="Arial" w:cs="Arial"/>
          <w:b/>
          <w:bCs/>
          <w:u w:val="single"/>
        </w:rPr>
        <w:t>15</w:t>
      </w:r>
      <w:r w:rsidR="0060398E">
        <w:rPr>
          <w:rFonts w:ascii="Arial" w:hAnsi="Arial" w:cs="Arial"/>
          <w:b/>
          <w:bCs/>
          <w:u w:val="single"/>
        </w:rPr>
        <w:t xml:space="preserve"> </w:t>
      </w:r>
      <w:r w:rsidR="00D50DB2">
        <w:rPr>
          <w:rFonts w:ascii="Arial" w:hAnsi="Arial" w:cs="Arial"/>
          <w:b/>
          <w:bCs/>
          <w:u w:val="single"/>
        </w:rPr>
        <w:t>April 2024</w:t>
      </w:r>
    </w:p>
    <w:p w14:paraId="049E6E24" w14:textId="2EA17D36" w:rsidR="00136657" w:rsidRDefault="00136657" w:rsidP="00AA73D8">
      <w:pPr>
        <w:spacing w:after="0" w:line="240" w:lineRule="auto"/>
        <w:rPr>
          <w:rFonts w:ascii="Arial" w:hAnsi="Arial" w:cs="Arial"/>
        </w:rPr>
      </w:pPr>
    </w:p>
    <w:p w14:paraId="044D5DC2" w14:textId="77777777" w:rsidR="008B75D8" w:rsidRPr="009728B3" w:rsidRDefault="008B75D8" w:rsidP="00AA73D8">
      <w:pPr>
        <w:spacing w:after="0" w:line="240" w:lineRule="auto"/>
        <w:rPr>
          <w:rFonts w:ascii="Arial" w:hAnsi="Arial" w:cs="Arial"/>
        </w:rPr>
      </w:pPr>
    </w:p>
    <w:p w14:paraId="2197EE5A" w14:textId="49BC52FF" w:rsidR="00471140" w:rsidRDefault="00471140" w:rsidP="00AA73D8">
      <w:pPr>
        <w:pStyle w:val="ListParagraph"/>
        <w:numPr>
          <w:ilvl w:val="0"/>
          <w:numId w:val="7"/>
        </w:numPr>
        <w:spacing w:after="0" w:line="240" w:lineRule="auto"/>
        <w:jc w:val="both"/>
        <w:rPr>
          <w:rFonts w:ascii="Arial" w:hAnsi="Arial" w:cs="Arial"/>
          <w:u w:val="single"/>
        </w:rPr>
      </w:pPr>
      <w:r w:rsidRPr="00471140">
        <w:rPr>
          <w:rFonts w:ascii="Arial" w:hAnsi="Arial" w:cs="Arial"/>
          <w:u w:val="single"/>
        </w:rPr>
        <w:t xml:space="preserve">VACCINATION ELIGIBILITY FOR MODERNA PVP </w:t>
      </w:r>
    </w:p>
    <w:p w14:paraId="210E7C3A" w14:textId="77777777" w:rsidR="00DE7506" w:rsidRPr="00471140" w:rsidRDefault="00DE7506" w:rsidP="00AA73D8">
      <w:pPr>
        <w:pStyle w:val="ListParagraph"/>
        <w:spacing w:after="0" w:line="240" w:lineRule="auto"/>
        <w:ind w:left="810"/>
        <w:jc w:val="both"/>
        <w:rPr>
          <w:rFonts w:ascii="Arial" w:hAnsi="Arial" w:cs="Arial"/>
          <w:u w:val="single"/>
        </w:rPr>
      </w:pPr>
    </w:p>
    <w:p w14:paraId="1504062C" w14:textId="77777777" w:rsidR="00D50DB2" w:rsidRDefault="00DE7506" w:rsidP="00AA73D8">
      <w:pPr>
        <w:spacing w:after="0" w:line="240" w:lineRule="auto"/>
        <w:jc w:val="both"/>
        <w:rPr>
          <w:rFonts w:ascii="Arial" w:hAnsi="Arial" w:cs="Arial"/>
        </w:rPr>
      </w:pPr>
      <w:r>
        <w:rPr>
          <w:rFonts w:ascii="Arial" w:hAnsi="Arial" w:cs="Arial"/>
        </w:rPr>
        <w:tab/>
      </w:r>
      <w:r w:rsidR="000054B0" w:rsidRPr="00365755">
        <w:rPr>
          <w:rFonts w:ascii="Arial" w:hAnsi="Arial" w:cs="Arial"/>
        </w:rPr>
        <w:t xml:space="preserve">From </w:t>
      </w:r>
      <w:r w:rsidR="00EF1603">
        <w:rPr>
          <w:rFonts w:ascii="Arial" w:hAnsi="Arial" w:cs="Arial"/>
        </w:rPr>
        <w:t>14</w:t>
      </w:r>
      <w:r w:rsidR="00475503">
        <w:rPr>
          <w:rFonts w:ascii="Arial" w:hAnsi="Arial" w:cs="Arial"/>
        </w:rPr>
        <w:t xml:space="preserve"> November 2023</w:t>
      </w:r>
      <w:r w:rsidR="000054B0" w:rsidRPr="00365755">
        <w:rPr>
          <w:rFonts w:ascii="Arial" w:hAnsi="Arial" w:cs="Arial"/>
        </w:rPr>
        <w:t xml:space="preserve">, </w:t>
      </w:r>
      <w:r w:rsidR="000054B0" w:rsidRPr="00AC557B">
        <w:rPr>
          <w:rFonts w:ascii="Arial" w:hAnsi="Arial" w:cs="Arial"/>
          <w:b/>
          <w:bCs/>
        </w:rPr>
        <w:t xml:space="preserve">the Moderna PVP will be extended </w:t>
      </w:r>
      <w:r w:rsidR="002B7C55">
        <w:rPr>
          <w:rFonts w:ascii="Arial" w:hAnsi="Arial" w:cs="Arial"/>
          <w:b/>
          <w:bCs/>
        </w:rPr>
        <w:t xml:space="preserve">to individuals aged 6 months and above. These </w:t>
      </w:r>
      <w:r w:rsidR="00E84E46">
        <w:rPr>
          <w:rFonts w:ascii="Arial" w:hAnsi="Arial" w:cs="Arial"/>
          <w:b/>
          <w:bCs/>
        </w:rPr>
        <w:t xml:space="preserve">individuals </w:t>
      </w:r>
      <w:r w:rsidR="00E84E46" w:rsidRPr="00AC557B">
        <w:rPr>
          <w:rFonts w:ascii="Arial" w:hAnsi="Arial" w:cs="Arial"/>
          <w:b/>
          <w:bCs/>
        </w:rPr>
        <w:t>include</w:t>
      </w:r>
      <w:r w:rsidR="000054B0" w:rsidRPr="00AC557B">
        <w:rPr>
          <w:rFonts w:ascii="Arial" w:hAnsi="Arial" w:cs="Arial"/>
          <w:b/>
          <w:bCs/>
        </w:rPr>
        <w:t xml:space="preserve"> Singapore Citizens, Permanent Residents and Long-Term Visit Pass holders who opt to take COVID-19 vaccine doses outside of the National Vaccination Programme (NVP)</w:t>
      </w:r>
      <w:r w:rsidR="00475503">
        <w:rPr>
          <w:rStyle w:val="FootnoteReference"/>
          <w:rFonts w:ascii="Arial" w:hAnsi="Arial" w:cs="Arial"/>
          <w:b/>
          <w:bCs/>
        </w:rPr>
        <w:footnoteReference w:id="2"/>
      </w:r>
      <w:r w:rsidR="000054B0" w:rsidRPr="00AC557B">
        <w:rPr>
          <w:rFonts w:ascii="Arial" w:hAnsi="Arial" w:cs="Arial"/>
          <w:b/>
          <w:bCs/>
        </w:rPr>
        <w:t xml:space="preserve">. Under the PVP, doctors should assess a patient’s suitability for vaccination, exercise clinical judgement </w:t>
      </w:r>
      <w:r w:rsidR="004C0AC2" w:rsidRPr="00AC557B">
        <w:rPr>
          <w:rFonts w:ascii="Arial" w:hAnsi="Arial" w:cs="Arial"/>
          <w:b/>
          <w:bCs/>
        </w:rPr>
        <w:t>whether</w:t>
      </w:r>
      <w:r w:rsidR="000054B0" w:rsidRPr="00AC557B">
        <w:rPr>
          <w:rFonts w:ascii="Arial" w:hAnsi="Arial" w:cs="Arial"/>
          <w:b/>
          <w:bCs/>
        </w:rPr>
        <w:t xml:space="preserve"> to proceed with the vaccination, and if so, counsel the patients on the risk-benefits of vaccinations</w:t>
      </w:r>
      <w:r w:rsidR="00365755" w:rsidRPr="00AC557B">
        <w:rPr>
          <w:rFonts w:ascii="Arial" w:hAnsi="Arial" w:cs="Arial"/>
          <w:b/>
          <w:bCs/>
        </w:rPr>
        <w:t>.</w:t>
      </w:r>
      <w:r w:rsidR="00365755">
        <w:rPr>
          <w:rFonts w:ascii="Arial" w:hAnsi="Arial" w:cs="Arial"/>
        </w:rPr>
        <w:t xml:space="preserve"> </w:t>
      </w:r>
      <w:r w:rsidR="00716568" w:rsidRPr="00BF08BD">
        <w:rPr>
          <w:rFonts w:ascii="Arial" w:hAnsi="Arial" w:cs="Arial"/>
        </w:rPr>
        <w:t xml:space="preserve">However, doctors </w:t>
      </w:r>
      <w:r w:rsidR="00716568" w:rsidRPr="004D2396">
        <w:rPr>
          <w:rFonts w:ascii="Arial" w:hAnsi="Arial" w:cs="Arial"/>
          <w:b/>
          <w:bCs/>
        </w:rPr>
        <w:t>must continue to adhere</w:t>
      </w:r>
      <w:r w:rsidR="00716568" w:rsidRPr="00BF08BD">
        <w:rPr>
          <w:rFonts w:ascii="Arial" w:hAnsi="Arial" w:cs="Arial"/>
        </w:rPr>
        <w:t xml:space="preserve"> to HSA’s </w:t>
      </w:r>
      <w:r w:rsidR="00EFD742" w:rsidRPr="5CCBDC7D">
        <w:rPr>
          <w:rFonts w:ascii="Arial" w:hAnsi="Arial" w:cs="Arial"/>
        </w:rPr>
        <w:t>approved age indication</w:t>
      </w:r>
      <w:r w:rsidR="00716568" w:rsidRPr="00BF08BD">
        <w:rPr>
          <w:rFonts w:ascii="Arial" w:hAnsi="Arial" w:cs="Arial"/>
        </w:rPr>
        <w:t xml:space="preserve"> for the </w:t>
      </w:r>
      <w:r w:rsidR="00716568" w:rsidRPr="000D26EE">
        <w:rPr>
          <w:rFonts w:ascii="Arial" w:hAnsi="Arial" w:cs="Arial"/>
        </w:rPr>
        <w:t>Moderna</w:t>
      </w:r>
      <w:r w:rsidR="00C96714" w:rsidRPr="00743992">
        <w:rPr>
          <w:rFonts w:ascii="Arial" w:hAnsi="Arial" w:cs="Arial"/>
        </w:rPr>
        <w:t>/Spikevax</w:t>
      </w:r>
      <w:r w:rsidR="00716568" w:rsidRPr="000D26EE">
        <w:rPr>
          <w:rFonts w:ascii="Arial" w:hAnsi="Arial" w:cs="Arial"/>
        </w:rPr>
        <w:t xml:space="preserve"> </w:t>
      </w:r>
      <w:r w:rsidR="000D26EE" w:rsidRPr="000D26EE">
        <w:rPr>
          <w:rFonts w:ascii="Arial" w:hAnsi="Arial" w:cs="Arial"/>
        </w:rPr>
        <w:t xml:space="preserve">XBB.1.5 monovalent </w:t>
      </w:r>
      <w:r w:rsidR="00716568" w:rsidRPr="000D26EE">
        <w:rPr>
          <w:rFonts w:ascii="Arial" w:hAnsi="Arial" w:cs="Arial"/>
        </w:rPr>
        <w:t>vaccine</w:t>
      </w:r>
      <w:r w:rsidR="00A73FE2" w:rsidRPr="00BF08BD">
        <w:rPr>
          <w:rFonts w:ascii="Arial" w:hAnsi="Arial" w:cs="Arial"/>
        </w:rPr>
        <w:t xml:space="preserve">. </w:t>
      </w:r>
    </w:p>
    <w:p w14:paraId="44462E18" w14:textId="77777777" w:rsidR="00D50DB2" w:rsidRDefault="00D50DB2" w:rsidP="00AA73D8">
      <w:pPr>
        <w:spacing w:after="0" w:line="240" w:lineRule="auto"/>
        <w:jc w:val="both"/>
        <w:rPr>
          <w:rFonts w:ascii="Arial" w:hAnsi="Arial" w:cs="Arial"/>
        </w:rPr>
      </w:pPr>
    </w:p>
    <w:p w14:paraId="439038DF" w14:textId="7429F01B" w:rsidR="00DE7506" w:rsidRPr="00D50DB2" w:rsidRDefault="00D50DB2" w:rsidP="00AA73D8">
      <w:pPr>
        <w:spacing w:after="0" w:line="240" w:lineRule="auto"/>
        <w:jc w:val="both"/>
        <w:rPr>
          <w:rFonts w:ascii="Arial" w:hAnsi="Arial" w:cs="Arial"/>
        </w:rPr>
      </w:pPr>
      <w:r>
        <w:rPr>
          <w:rFonts w:ascii="Arial" w:hAnsi="Arial" w:cs="Arial"/>
        </w:rPr>
        <w:t>2.</w:t>
      </w:r>
      <w:r w:rsidR="001F4C11">
        <w:rPr>
          <w:rFonts w:ascii="Arial" w:hAnsi="Arial" w:cs="Arial"/>
        </w:rPr>
        <w:tab/>
      </w:r>
      <w:r w:rsidR="000054B0" w:rsidRPr="00365755">
        <w:rPr>
          <w:rFonts w:ascii="Arial" w:hAnsi="Arial" w:cs="Arial"/>
          <w:lang w:val="en-GB"/>
        </w:rPr>
        <w:t>The COVID-19 vaccination</w:t>
      </w:r>
      <w:r w:rsidR="00704F42">
        <w:rPr>
          <w:rFonts w:ascii="Arial" w:hAnsi="Arial" w:cs="Arial"/>
          <w:lang w:val="en-GB"/>
        </w:rPr>
        <w:t>s</w:t>
      </w:r>
      <w:r w:rsidR="000054B0" w:rsidRPr="00365755">
        <w:rPr>
          <w:rFonts w:ascii="Arial" w:hAnsi="Arial" w:cs="Arial"/>
          <w:lang w:val="en-GB"/>
        </w:rPr>
        <w:t xml:space="preserve"> received under the PVP </w:t>
      </w:r>
      <w:r w:rsidR="000054B0" w:rsidRPr="00365755">
        <w:rPr>
          <w:rFonts w:ascii="Arial" w:hAnsi="Arial" w:cs="Arial"/>
        </w:rPr>
        <w:t xml:space="preserve">is a private arrangement </w:t>
      </w:r>
      <w:r w:rsidR="00EF1603" w:rsidRPr="00365755">
        <w:rPr>
          <w:rFonts w:ascii="Arial" w:hAnsi="Arial" w:cs="Arial"/>
        </w:rPr>
        <w:t xml:space="preserve">between </w:t>
      </w:r>
      <w:r w:rsidR="00EF1603" w:rsidRPr="33CB7478">
        <w:rPr>
          <w:rFonts w:ascii="Arial" w:hAnsi="Arial" w:cs="Arial"/>
        </w:rPr>
        <w:t>the</w:t>
      </w:r>
      <w:r w:rsidR="000054B0" w:rsidRPr="00365755">
        <w:rPr>
          <w:rFonts w:ascii="Arial" w:hAnsi="Arial" w:cs="Arial"/>
        </w:rPr>
        <w:t xml:space="preserve"> vaccinated person and his/her attending doctor, and such vaccination</w:t>
      </w:r>
      <w:r w:rsidR="00704F42">
        <w:rPr>
          <w:rFonts w:ascii="Arial" w:hAnsi="Arial" w:cs="Arial"/>
        </w:rPr>
        <w:t>s</w:t>
      </w:r>
      <w:r w:rsidR="000054B0" w:rsidRPr="00365755">
        <w:rPr>
          <w:rFonts w:ascii="Arial" w:hAnsi="Arial" w:cs="Arial"/>
        </w:rPr>
        <w:t xml:space="preserve"> would </w:t>
      </w:r>
      <w:r w:rsidR="000054B0" w:rsidRPr="00563327">
        <w:rPr>
          <w:rFonts w:ascii="Arial" w:hAnsi="Arial" w:cs="Arial"/>
          <w:b/>
          <w:bCs/>
        </w:rPr>
        <w:t>not</w:t>
      </w:r>
      <w:r w:rsidR="000054B0" w:rsidRPr="00365755">
        <w:rPr>
          <w:rFonts w:ascii="Arial" w:hAnsi="Arial" w:cs="Arial"/>
        </w:rPr>
        <w:t xml:space="preserve"> be</w:t>
      </w:r>
      <w:r w:rsidR="000054B0" w:rsidRPr="00365755">
        <w:rPr>
          <w:rFonts w:ascii="Arial" w:hAnsi="Arial" w:cs="Arial"/>
          <w:lang w:val="en-GB"/>
        </w:rPr>
        <w:t xml:space="preserve"> eligible for the Vaccine Injury Financial Assistance Programme (VIFAP). Patients must be counselled accordingly. </w:t>
      </w:r>
    </w:p>
    <w:p w14:paraId="0D96667E" w14:textId="77777777" w:rsidR="00DE7506" w:rsidRDefault="00DE7506" w:rsidP="00AA73D8">
      <w:pPr>
        <w:spacing w:after="0" w:line="240" w:lineRule="auto"/>
        <w:jc w:val="both"/>
        <w:rPr>
          <w:rFonts w:ascii="Arial" w:hAnsi="Arial" w:cs="Arial"/>
        </w:rPr>
      </w:pPr>
    </w:p>
    <w:p w14:paraId="10971AC2" w14:textId="443D0D6A" w:rsidR="000054B0" w:rsidRPr="00237E51" w:rsidRDefault="00247B30" w:rsidP="00AA73D8">
      <w:pPr>
        <w:spacing w:after="0" w:line="240" w:lineRule="auto"/>
        <w:jc w:val="both"/>
        <w:rPr>
          <w:rFonts w:ascii="Arial" w:hAnsi="Arial" w:cs="Arial"/>
        </w:rPr>
      </w:pPr>
      <w:r>
        <w:rPr>
          <w:rFonts w:ascii="Arial" w:hAnsi="Arial" w:cs="Arial"/>
        </w:rPr>
        <w:t>3</w:t>
      </w:r>
      <w:r w:rsidR="00623828">
        <w:rPr>
          <w:rFonts w:ascii="Arial" w:hAnsi="Arial" w:cs="Arial"/>
        </w:rPr>
        <w:t>.</w:t>
      </w:r>
      <w:r w:rsidR="00DE7506">
        <w:rPr>
          <w:rFonts w:ascii="Arial" w:hAnsi="Arial" w:cs="Arial"/>
        </w:rPr>
        <w:tab/>
      </w:r>
      <w:r w:rsidR="000054B0" w:rsidRPr="00365755">
        <w:rPr>
          <w:rFonts w:ascii="Arial" w:hAnsi="Arial" w:cs="Arial"/>
        </w:rPr>
        <w:t xml:space="preserve">Providers </w:t>
      </w:r>
      <w:r w:rsidR="00865DAA" w:rsidRPr="001C5431">
        <w:rPr>
          <w:rFonts w:ascii="Arial" w:hAnsi="Arial" w:cs="Arial"/>
        </w:rPr>
        <w:t xml:space="preserve">may </w:t>
      </w:r>
      <w:r w:rsidR="000054B0" w:rsidRPr="001C5431">
        <w:rPr>
          <w:rFonts w:ascii="Arial" w:hAnsi="Arial" w:cs="Arial"/>
        </w:rPr>
        <w:t xml:space="preserve">refer to the latest MOH medical circulars on COVID-19 vaccination for </w:t>
      </w:r>
      <w:r w:rsidR="00865DAA" w:rsidRPr="001C5431">
        <w:rPr>
          <w:rFonts w:ascii="Arial" w:hAnsi="Arial" w:cs="Arial"/>
        </w:rPr>
        <w:t xml:space="preserve">reference on </w:t>
      </w:r>
      <w:r w:rsidR="000054B0" w:rsidRPr="001C5431">
        <w:rPr>
          <w:rFonts w:ascii="Arial" w:hAnsi="Arial" w:cs="Arial"/>
        </w:rPr>
        <w:t>the prevailing national COVID-19 vaccination recommendations</w:t>
      </w:r>
      <w:r w:rsidR="002B752B" w:rsidRPr="001C5431">
        <w:rPr>
          <w:rFonts w:ascii="Arial" w:hAnsi="Arial" w:cs="Arial"/>
        </w:rPr>
        <w:t xml:space="preserve"> but need not adhere to </w:t>
      </w:r>
      <w:r w:rsidR="001C30E8">
        <w:rPr>
          <w:rFonts w:ascii="Arial" w:hAnsi="Arial" w:cs="Arial"/>
        </w:rPr>
        <w:t>EC19V</w:t>
      </w:r>
      <w:r w:rsidR="002B752B" w:rsidRPr="001C5431">
        <w:rPr>
          <w:rFonts w:ascii="Arial" w:hAnsi="Arial" w:cs="Arial"/>
        </w:rPr>
        <w:t xml:space="preserve"> age-band recommendations for PVP</w:t>
      </w:r>
      <w:r w:rsidR="000054B0" w:rsidRPr="001C5431">
        <w:rPr>
          <w:rFonts w:ascii="Arial" w:hAnsi="Arial" w:cs="Arial"/>
        </w:rPr>
        <w:t xml:space="preserve">. </w:t>
      </w:r>
      <w:r w:rsidR="000054B0" w:rsidRPr="001C5431">
        <w:rPr>
          <w:rFonts w:ascii="Arial" w:hAnsi="Arial" w:cs="Arial"/>
          <w:b/>
          <w:bCs/>
        </w:rPr>
        <w:t>If a COVID-19 vaccine dose is provided with deviation from national recommendations and used “off-label”, doctors sho</w:t>
      </w:r>
      <w:r w:rsidR="000054B0" w:rsidRPr="00865DAA">
        <w:rPr>
          <w:rFonts w:ascii="Arial" w:hAnsi="Arial" w:cs="Arial"/>
          <w:b/>
          <w:bCs/>
        </w:rPr>
        <w:t xml:space="preserve">uld ensure that it is in the patients’ best interest, that the risks and benefits of doing so are assessed and patients’ consent to this has been obtained. </w:t>
      </w:r>
    </w:p>
    <w:p w14:paraId="0AB8F68B" w14:textId="77777777" w:rsidR="006917CC" w:rsidRPr="00237E51" w:rsidRDefault="006917CC" w:rsidP="00AA73D8">
      <w:pPr>
        <w:spacing w:after="0" w:line="240" w:lineRule="auto"/>
        <w:rPr>
          <w:rFonts w:ascii="Arial" w:hAnsi="Arial" w:cs="Arial"/>
        </w:rPr>
      </w:pPr>
      <w:bookmarkStart w:id="1" w:name="_Hlk102639387"/>
      <w:bookmarkStart w:id="2" w:name="_Hlk102686386"/>
    </w:p>
    <w:bookmarkEnd w:id="1"/>
    <w:bookmarkEnd w:id="2"/>
    <w:p w14:paraId="47A7D1F2" w14:textId="146B234A" w:rsidR="0062613F" w:rsidRPr="00453057" w:rsidRDefault="00AA6124" w:rsidP="00AA73D8">
      <w:pPr>
        <w:pStyle w:val="ListParagraph"/>
        <w:numPr>
          <w:ilvl w:val="0"/>
          <w:numId w:val="7"/>
        </w:numPr>
        <w:spacing w:after="0" w:line="240" w:lineRule="auto"/>
        <w:jc w:val="both"/>
        <w:rPr>
          <w:rFonts w:ascii="Arial" w:hAnsi="Arial" w:cs="Arial"/>
          <w:u w:val="single"/>
        </w:rPr>
      </w:pPr>
      <w:r w:rsidRPr="00453057">
        <w:rPr>
          <w:rFonts w:ascii="Arial" w:hAnsi="Arial" w:cs="Arial"/>
          <w:u w:val="single"/>
        </w:rPr>
        <w:t xml:space="preserve">VACCINATION </w:t>
      </w:r>
      <w:r w:rsidR="006E62C2" w:rsidRPr="00453057">
        <w:rPr>
          <w:rFonts w:ascii="Arial" w:hAnsi="Arial" w:cs="Arial"/>
          <w:u w:val="single"/>
        </w:rPr>
        <w:t>GUID</w:t>
      </w:r>
      <w:r w:rsidR="003408AE" w:rsidRPr="00453057">
        <w:rPr>
          <w:rFonts w:ascii="Arial" w:hAnsi="Arial" w:cs="Arial"/>
          <w:u w:val="single"/>
        </w:rPr>
        <w:t xml:space="preserve">ANCE FOR </w:t>
      </w:r>
      <w:r w:rsidRPr="00453057">
        <w:rPr>
          <w:rFonts w:ascii="Arial" w:hAnsi="Arial" w:cs="Arial"/>
          <w:u w:val="single"/>
        </w:rPr>
        <w:t>MODERNA</w:t>
      </w:r>
    </w:p>
    <w:p w14:paraId="1D496B85" w14:textId="77777777" w:rsidR="00735BEF" w:rsidRPr="009728B3" w:rsidRDefault="00735BEF" w:rsidP="00AA73D8">
      <w:pPr>
        <w:pStyle w:val="ListParagraph"/>
        <w:spacing w:after="0" w:line="240" w:lineRule="auto"/>
        <w:jc w:val="both"/>
        <w:rPr>
          <w:rFonts w:ascii="Arial" w:hAnsi="Arial" w:cs="Arial"/>
          <w:u w:val="single"/>
        </w:rPr>
      </w:pPr>
    </w:p>
    <w:p w14:paraId="397E7293" w14:textId="0D0EB653" w:rsidR="001F4C11" w:rsidRPr="0093672D" w:rsidRDefault="00247B30" w:rsidP="00237E51">
      <w:pPr>
        <w:spacing w:line="240" w:lineRule="auto"/>
        <w:jc w:val="both"/>
        <w:rPr>
          <w:rFonts w:ascii="Arial" w:hAnsi="Arial" w:cs="Arial"/>
          <w:b/>
          <w:bCs/>
        </w:rPr>
      </w:pPr>
      <w:r>
        <w:rPr>
          <w:rFonts w:ascii="Arial" w:hAnsi="Arial" w:cs="Arial"/>
        </w:rPr>
        <w:t>4</w:t>
      </w:r>
      <w:r w:rsidR="00623828">
        <w:rPr>
          <w:rFonts w:ascii="Arial" w:hAnsi="Arial" w:cs="Arial"/>
        </w:rPr>
        <w:t>.</w:t>
      </w:r>
      <w:r w:rsidR="001F4C11">
        <w:rPr>
          <w:rFonts w:ascii="Arial" w:hAnsi="Arial" w:cs="Arial"/>
        </w:rPr>
        <w:tab/>
      </w:r>
      <w:r w:rsidR="00657CED" w:rsidRPr="00657CED">
        <w:rPr>
          <w:rFonts w:ascii="Arial" w:hAnsi="Arial" w:cs="Arial"/>
        </w:rPr>
        <w:t xml:space="preserve">The </w:t>
      </w:r>
      <w:r w:rsidR="00657CED">
        <w:rPr>
          <w:rFonts w:ascii="Arial" w:hAnsi="Arial" w:cs="Arial"/>
        </w:rPr>
        <w:t>Moderna</w:t>
      </w:r>
      <w:r w:rsidR="000D26EE">
        <w:rPr>
          <w:rFonts w:ascii="Arial" w:hAnsi="Arial" w:cs="Arial"/>
        </w:rPr>
        <w:t>/Spikevax</w:t>
      </w:r>
      <w:r w:rsidR="00657CED" w:rsidRPr="00657CED">
        <w:rPr>
          <w:rFonts w:ascii="Arial" w:hAnsi="Arial" w:cs="Arial"/>
        </w:rPr>
        <w:t xml:space="preserve"> XBB.1.5 monovalent vaccine will replace previous versions of </w:t>
      </w:r>
      <w:r w:rsidR="00657CED">
        <w:rPr>
          <w:rFonts w:ascii="Arial" w:hAnsi="Arial" w:cs="Arial"/>
        </w:rPr>
        <w:t>Moderna</w:t>
      </w:r>
      <w:r w:rsidR="00657CED" w:rsidRPr="00657CED">
        <w:rPr>
          <w:rFonts w:ascii="Arial" w:hAnsi="Arial" w:cs="Arial"/>
        </w:rPr>
        <w:t xml:space="preserve"> vaccines for the primary vaccination series and additional dose vaccination</w:t>
      </w:r>
      <w:r w:rsidR="00657CED" w:rsidRPr="00D14DC9">
        <w:rPr>
          <w:rFonts w:ascii="Arial" w:hAnsi="Arial" w:cs="Arial"/>
        </w:rPr>
        <w:t xml:space="preserve">, as indicated in the table below. Prevailing vaccination recommendations will apply. </w:t>
      </w:r>
      <w:r w:rsidR="00296C85" w:rsidRPr="0093672D">
        <w:rPr>
          <w:rFonts w:ascii="Arial" w:hAnsi="Arial" w:cs="Arial"/>
          <w:b/>
          <w:bCs/>
        </w:rPr>
        <w:t>With effect from 1 March 2024, individuals who have not been vaccinated against COVID-19 are now recommended to receive two initial vaccine doses.</w:t>
      </w:r>
    </w:p>
    <w:p w14:paraId="4649B92A" w14:textId="1DE41856" w:rsidR="00135407" w:rsidRPr="00930EB2" w:rsidRDefault="00743992" w:rsidP="004644BA">
      <w:pPr>
        <w:pStyle w:val="ListParagraph"/>
        <w:numPr>
          <w:ilvl w:val="0"/>
          <w:numId w:val="21"/>
        </w:numPr>
        <w:spacing w:line="240" w:lineRule="auto"/>
        <w:jc w:val="both"/>
        <w:rPr>
          <w:rFonts w:ascii="Arial" w:hAnsi="Arial" w:cs="Arial"/>
          <w:b/>
          <w:bCs/>
        </w:rPr>
      </w:pPr>
      <w:r w:rsidRPr="00930EB2">
        <w:rPr>
          <w:rFonts w:ascii="Arial" w:hAnsi="Arial" w:cs="Arial"/>
          <w:b/>
          <w:bCs/>
        </w:rPr>
        <w:t>6 months</w:t>
      </w:r>
      <w:r w:rsidR="00135407" w:rsidRPr="00930EB2">
        <w:rPr>
          <w:rFonts w:ascii="Arial" w:hAnsi="Arial" w:cs="Arial"/>
          <w:b/>
          <w:bCs/>
        </w:rPr>
        <w:t xml:space="preserve"> to 5 </w:t>
      </w:r>
      <w:r w:rsidRPr="00930EB2">
        <w:rPr>
          <w:rFonts w:ascii="Arial" w:hAnsi="Arial" w:cs="Arial"/>
          <w:b/>
          <w:bCs/>
        </w:rPr>
        <w:t>years</w:t>
      </w:r>
    </w:p>
    <w:tbl>
      <w:tblPr>
        <w:tblStyle w:val="TableGrid"/>
        <w:tblW w:w="8460" w:type="dxa"/>
        <w:tblInd w:w="607" w:type="dxa"/>
        <w:tblLook w:val="04A0" w:firstRow="1" w:lastRow="0" w:firstColumn="1" w:lastColumn="0" w:noHBand="0" w:noVBand="1"/>
      </w:tblPr>
      <w:tblGrid>
        <w:gridCol w:w="2268"/>
        <w:gridCol w:w="1980"/>
        <w:gridCol w:w="4212"/>
      </w:tblGrid>
      <w:tr w:rsidR="00743992" w:rsidRPr="00800827" w14:paraId="7719C075" w14:textId="77777777" w:rsidTr="00743992">
        <w:tc>
          <w:tcPr>
            <w:tcW w:w="2268" w:type="dxa"/>
            <w:shd w:val="clear" w:color="auto" w:fill="D9E2F3" w:themeFill="accent1" w:themeFillTint="33"/>
          </w:tcPr>
          <w:p w14:paraId="6E47B6B1" w14:textId="77777777" w:rsidR="00743992" w:rsidRPr="006F4DAE" w:rsidRDefault="00743992" w:rsidP="007469E1">
            <w:pPr>
              <w:rPr>
                <w:rFonts w:ascii="Arial" w:hAnsi="Arial" w:cs="Arial"/>
                <w:b/>
                <w:bCs/>
              </w:rPr>
            </w:pPr>
            <w:r w:rsidRPr="006F4DAE">
              <w:rPr>
                <w:rFonts w:ascii="Arial" w:hAnsi="Arial" w:cs="Arial"/>
                <w:b/>
                <w:bCs/>
              </w:rPr>
              <w:t>Vaccine</w:t>
            </w:r>
          </w:p>
        </w:tc>
        <w:tc>
          <w:tcPr>
            <w:tcW w:w="1980" w:type="dxa"/>
            <w:shd w:val="clear" w:color="auto" w:fill="D9E2F3" w:themeFill="accent1" w:themeFillTint="33"/>
          </w:tcPr>
          <w:p w14:paraId="503895D1" w14:textId="77777777" w:rsidR="00743992" w:rsidRPr="006F4DAE" w:rsidRDefault="00743992" w:rsidP="007469E1">
            <w:pPr>
              <w:rPr>
                <w:rFonts w:ascii="Arial" w:hAnsi="Arial" w:cs="Arial"/>
                <w:b/>
                <w:bCs/>
              </w:rPr>
            </w:pPr>
            <w:r w:rsidRPr="006F4DAE">
              <w:rPr>
                <w:rFonts w:ascii="Arial" w:hAnsi="Arial" w:cs="Arial"/>
                <w:b/>
                <w:bCs/>
              </w:rPr>
              <w:t>Eligible Age</w:t>
            </w:r>
          </w:p>
        </w:tc>
        <w:tc>
          <w:tcPr>
            <w:tcW w:w="4212" w:type="dxa"/>
            <w:shd w:val="clear" w:color="auto" w:fill="D9E2F3" w:themeFill="accent1" w:themeFillTint="33"/>
          </w:tcPr>
          <w:p w14:paraId="25D853F6" w14:textId="77777777" w:rsidR="00743992" w:rsidRPr="006F4DAE" w:rsidRDefault="00743992" w:rsidP="007469E1">
            <w:pPr>
              <w:rPr>
                <w:rFonts w:ascii="Arial" w:hAnsi="Arial" w:cs="Arial"/>
                <w:b/>
                <w:bCs/>
              </w:rPr>
            </w:pPr>
            <w:r w:rsidRPr="006F4DAE">
              <w:rPr>
                <w:rFonts w:ascii="Arial" w:hAnsi="Arial" w:cs="Arial"/>
                <w:b/>
                <w:bCs/>
              </w:rPr>
              <w:t>Dose(s) and Recommended Intervals</w:t>
            </w:r>
          </w:p>
        </w:tc>
      </w:tr>
      <w:tr w:rsidR="00743992" w:rsidRPr="00800827" w14:paraId="26E0A579" w14:textId="77777777" w:rsidTr="00A67A80">
        <w:trPr>
          <w:trHeight w:val="791"/>
        </w:trPr>
        <w:tc>
          <w:tcPr>
            <w:tcW w:w="2268" w:type="dxa"/>
            <w:vMerge w:val="restart"/>
          </w:tcPr>
          <w:p w14:paraId="31F93C45" w14:textId="4042D12D" w:rsidR="00743992" w:rsidRPr="006F4DAE" w:rsidRDefault="00743992" w:rsidP="007469E1">
            <w:pPr>
              <w:rPr>
                <w:rFonts w:ascii="Arial" w:hAnsi="Arial" w:cs="Arial"/>
              </w:rPr>
            </w:pPr>
            <w:r w:rsidRPr="00743992">
              <w:rPr>
                <w:rFonts w:ascii="Arial" w:hAnsi="Arial" w:cs="Arial"/>
              </w:rPr>
              <w:t>Moderna/Spikevax XBB.1</w:t>
            </w:r>
            <w:r w:rsidRPr="00A67A80">
              <w:rPr>
                <w:rFonts w:ascii="Arial" w:hAnsi="Arial" w:cs="Arial"/>
              </w:rPr>
              <w:t>.5</w:t>
            </w:r>
            <w:r w:rsidR="00A67A80" w:rsidRPr="00A67A80">
              <w:rPr>
                <w:rFonts w:ascii="Arial" w:hAnsi="Arial" w:cs="Arial"/>
              </w:rPr>
              <w:t xml:space="preserve"> </w:t>
            </w:r>
            <w:r w:rsidR="00A67A80" w:rsidRPr="00A67A80">
              <w:rPr>
                <w:rFonts w:ascii="Arial" w:hAnsi="Arial" w:cs="Arial"/>
                <w:lang w:val="it-IT"/>
              </w:rPr>
              <w:t>/Omicron COVID-19 Vaccine 0.1mg/mL</w:t>
            </w:r>
          </w:p>
        </w:tc>
        <w:tc>
          <w:tcPr>
            <w:tcW w:w="1980" w:type="dxa"/>
            <w:vMerge w:val="restart"/>
          </w:tcPr>
          <w:p w14:paraId="4189EEF8" w14:textId="77777777" w:rsidR="00743992" w:rsidRPr="006F4DAE" w:rsidRDefault="00743992" w:rsidP="007469E1">
            <w:pPr>
              <w:rPr>
                <w:rFonts w:ascii="Arial" w:hAnsi="Arial" w:cs="Arial"/>
              </w:rPr>
            </w:pPr>
            <w:r>
              <w:rPr>
                <w:rFonts w:ascii="Arial" w:hAnsi="Arial" w:cs="Arial"/>
              </w:rPr>
              <w:t xml:space="preserve">6 months to </w:t>
            </w:r>
            <w:r w:rsidRPr="00743992">
              <w:rPr>
                <w:rFonts w:ascii="Arial" w:hAnsi="Arial" w:cs="Arial"/>
              </w:rPr>
              <w:t xml:space="preserve">5 </w:t>
            </w:r>
            <w:r>
              <w:rPr>
                <w:rFonts w:ascii="Arial" w:hAnsi="Arial" w:cs="Arial"/>
              </w:rPr>
              <w:t>years</w:t>
            </w:r>
          </w:p>
        </w:tc>
        <w:tc>
          <w:tcPr>
            <w:tcW w:w="4212" w:type="dxa"/>
          </w:tcPr>
          <w:p w14:paraId="63A17A01" w14:textId="77777777" w:rsidR="00743992" w:rsidRPr="006F4DAE" w:rsidRDefault="00743992" w:rsidP="007469E1">
            <w:pPr>
              <w:rPr>
                <w:rFonts w:ascii="Arial" w:hAnsi="Arial" w:cs="Arial"/>
              </w:rPr>
            </w:pPr>
            <w:r w:rsidRPr="006F4DAE">
              <w:rPr>
                <w:rFonts w:ascii="Arial" w:hAnsi="Arial" w:cs="Arial"/>
              </w:rPr>
              <w:t xml:space="preserve">Primary series vaccination </w:t>
            </w:r>
          </w:p>
          <w:p w14:paraId="44D2775E" w14:textId="77777777" w:rsidR="00743992" w:rsidRPr="006F4DAE" w:rsidRDefault="00743992" w:rsidP="00743992">
            <w:pPr>
              <w:pStyle w:val="ListParagraph"/>
              <w:numPr>
                <w:ilvl w:val="0"/>
                <w:numId w:val="15"/>
              </w:numPr>
              <w:rPr>
                <w:rFonts w:ascii="Arial" w:hAnsi="Arial" w:cs="Arial"/>
              </w:rPr>
            </w:pPr>
            <w:r w:rsidRPr="0093672D">
              <w:rPr>
                <w:rFonts w:ascii="Arial" w:hAnsi="Arial" w:cs="Arial"/>
                <w:b/>
                <w:bCs/>
              </w:rPr>
              <w:t>2</w:t>
            </w:r>
            <w:r w:rsidRPr="006F4DAE">
              <w:rPr>
                <w:rFonts w:ascii="Arial" w:hAnsi="Arial" w:cs="Arial"/>
              </w:rPr>
              <w:t xml:space="preserve"> doses of </w:t>
            </w:r>
            <w:r w:rsidRPr="00743992">
              <w:rPr>
                <w:rFonts w:ascii="Arial" w:hAnsi="Arial" w:cs="Arial"/>
                <w:b/>
                <w:bCs/>
              </w:rPr>
              <w:t>25mcg</w:t>
            </w:r>
            <w:r w:rsidRPr="006F4DAE">
              <w:rPr>
                <w:rFonts w:ascii="Arial" w:hAnsi="Arial" w:cs="Arial"/>
              </w:rPr>
              <w:t xml:space="preserve"> (0.</w:t>
            </w:r>
            <w:r>
              <w:rPr>
                <w:rFonts w:ascii="Arial" w:hAnsi="Arial" w:cs="Arial"/>
              </w:rPr>
              <w:t>2</w:t>
            </w:r>
            <w:r w:rsidRPr="006F4DAE">
              <w:rPr>
                <w:rFonts w:ascii="Arial" w:hAnsi="Arial" w:cs="Arial"/>
              </w:rPr>
              <w:t>5mL)</w:t>
            </w:r>
          </w:p>
          <w:p w14:paraId="593A266A" w14:textId="77777777" w:rsidR="00743992" w:rsidRPr="006F4DAE" w:rsidRDefault="00743992" w:rsidP="00743992">
            <w:pPr>
              <w:pStyle w:val="ListParagraph"/>
              <w:numPr>
                <w:ilvl w:val="0"/>
                <w:numId w:val="15"/>
              </w:numPr>
              <w:rPr>
                <w:rFonts w:ascii="Arial" w:hAnsi="Arial" w:cs="Arial"/>
              </w:rPr>
            </w:pPr>
            <w:r w:rsidRPr="006F4DAE">
              <w:rPr>
                <w:rFonts w:ascii="Arial" w:hAnsi="Arial" w:cs="Arial"/>
              </w:rPr>
              <w:t>8 weeks apart</w:t>
            </w:r>
          </w:p>
        </w:tc>
      </w:tr>
      <w:tr w:rsidR="00743992" w:rsidRPr="00800827" w14:paraId="14D08A38" w14:textId="77777777" w:rsidTr="007469E1">
        <w:trPr>
          <w:trHeight w:val="1066"/>
        </w:trPr>
        <w:tc>
          <w:tcPr>
            <w:tcW w:w="2268" w:type="dxa"/>
            <w:vMerge/>
          </w:tcPr>
          <w:p w14:paraId="7F901D5F" w14:textId="77777777" w:rsidR="00743992" w:rsidRPr="00743992" w:rsidRDefault="00743992" w:rsidP="007469E1">
            <w:pPr>
              <w:rPr>
                <w:rFonts w:ascii="Arial" w:hAnsi="Arial" w:cs="Arial"/>
              </w:rPr>
            </w:pPr>
          </w:p>
        </w:tc>
        <w:tc>
          <w:tcPr>
            <w:tcW w:w="1980" w:type="dxa"/>
            <w:vMerge/>
          </w:tcPr>
          <w:p w14:paraId="56C3CF74" w14:textId="77777777" w:rsidR="00743992" w:rsidRDefault="00743992" w:rsidP="007469E1">
            <w:pPr>
              <w:rPr>
                <w:rFonts w:ascii="Arial" w:hAnsi="Arial" w:cs="Arial"/>
              </w:rPr>
            </w:pPr>
          </w:p>
        </w:tc>
        <w:tc>
          <w:tcPr>
            <w:tcW w:w="4212" w:type="dxa"/>
          </w:tcPr>
          <w:p w14:paraId="58FE5619" w14:textId="77777777" w:rsidR="00C04E57" w:rsidRPr="00743992" w:rsidRDefault="00C04E57" w:rsidP="00C04E57">
            <w:pPr>
              <w:widowControl w:val="0"/>
              <w:jc w:val="both"/>
              <w:rPr>
                <w:rFonts w:ascii="Arial" w:hAnsi="Arial" w:cs="Arial"/>
              </w:rPr>
            </w:pPr>
            <w:r w:rsidRPr="00743992">
              <w:rPr>
                <w:rFonts w:ascii="Arial" w:hAnsi="Arial" w:cs="Arial"/>
              </w:rPr>
              <w:t>2023/2024 additional dose vaccination</w:t>
            </w:r>
          </w:p>
          <w:p w14:paraId="3DA695F3" w14:textId="12CFB9DE" w:rsidR="00C04E57" w:rsidRDefault="00C04E57" w:rsidP="00C04E57">
            <w:pPr>
              <w:pStyle w:val="ListParagraph"/>
              <w:numPr>
                <w:ilvl w:val="0"/>
                <w:numId w:val="18"/>
              </w:numPr>
              <w:spacing w:after="160" w:line="259" w:lineRule="auto"/>
              <w:rPr>
                <w:rFonts w:ascii="Arial" w:hAnsi="Arial" w:cs="Arial"/>
              </w:rPr>
            </w:pPr>
            <w:r w:rsidRPr="006F4DAE">
              <w:rPr>
                <w:rFonts w:ascii="Arial" w:hAnsi="Arial" w:cs="Arial"/>
              </w:rPr>
              <w:t xml:space="preserve">1 dose of </w:t>
            </w:r>
            <w:r w:rsidR="00D203E2" w:rsidRPr="00D203E2">
              <w:rPr>
                <w:rFonts w:ascii="Arial" w:hAnsi="Arial" w:cs="Arial"/>
                <w:b/>
                <w:bCs/>
              </w:rPr>
              <w:t>25</w:t>
            </w:r>
            <w:r w:rsidRPr="00D203E2">
              <w:rPr>
                <w:rFonts w:ascii="Arial" w:hAnsi="Arial" w:cs="Arial"/>
                <w:b/>
                <w:bCs/>
              </w:rPr>
              <w:t>m</w:t>
            </w:r>
            <w:r w:rsidRPr="00743992">
              <w:rPr>
                <w:rFonts w:ascii="Arial" w:hAnsi="Arial" w:cs="Arial"/>
                <w:b/>
                <w:bCs/>
              </w:rPr>
              <w:t>cg</w:t>
            </w:r>
            <w:r w:rsidRPr="006F4DAE">
              <w:rPr>
                <w:rFonts w:ascii="Arial" w:hAnsi="Arial" w:cs="Arial"/>
              </w:rPr>
              <w:t xml:space="preserve"> (0.</w:t>
            </w:r>
            <w:r w:rsidR="00D203E2">
              <w:rPr>
                <w:rFonts w:ascii="Arial" w:hAnsi="Arial" w:cs="Arial"/>
              </w:rPr>
              <w:t>25</w:t>
            </w:r>
            <w:r w:rsidRPr="006F4DAE">
              <w:rPr>
                <w:rFonts w:ascii="Arial" w:hAnsi="Arial" w:cs="Arial"/>
              </w:rPr>
              <w:t>mL)</w:t>
            </w:r>
          </w:p>
          <w:p w14:paraId="30FA7E6B" w14:textId="0AED6081" w:rsidR="00743992" w:rsidRPr="00C04E57" w:rsidRDefault="00C04E57" w:rsidP="00C04E57">
            <w:pPr>
              <w:pStyle w:val="ListParagraph"/>
              <w:numPr>
                <w:ilvl w:val="0"/>
                <w:numId w:val="18"/>
              </w:numPr>
              <w:spacing w:after="160" w:line="259" w:lineRule="auto"/>
              <w:rPr>
                <w:rFonts w:ascii="Arial" w:hAnsi="Arial" w:cs="Arial"/>
              </w:rPr>
            </w:pPr>
            <w:r w:rsidRPr="00C04E57">
              <w:rPr>
                <w:rFonts w:ascii="Arial" w:hAnsi="Arial" w:cs="Arial"/>
              </w:rPr>
              <w:t>1 year after last dose</w:t>
            </w:r>
            <w:r w:rsidR="00A67A80">
              <w:rPr>
                <w:rFonts w:ascii="Arial" w:hAnsi="Arial" w:cs="Arial"/>
              </w:rPr>
              <w:t xml:space="preserve"> received</w:t>
            </w:r>
          </w:p>
        </w:tc>
      </w:tr>
    </w:tbl>
    <w:p w14:paraId="7F0E9A70" w14:textId="5F2BEFA4" w:rsidR="00EF1603" w:rsidRDefault="00EF1603" w:rsidP="00135407">
      <w:pPr>
        <w:spacing w:line="240" w:lineRule="auto"/>
        <w:jc w:val="both"/>
        <w:rPr>
          <w:rFonts w:ascii="Arial" w:hAnsi="Arial" w:cs="Arial"/>
        </w:rPr>
      </w:pPr>
    </w:p>
    <w:p w14:paraId="33955E3D" w14:textId="77777777" w:rsidR="00EF1603" w:rsidRDefault="00EF1603">
      <w:pPr>
        <w:rPr>
          <w:rFonts w:ascii="Arial" w:hAnsi="Arial" w:cs="Arial"/>
        </w:rPr>
      </w:pPr>
      <w:r>
        <w:rPr>
          <w:rFonts w:ascii="Arial" w:hAnsi="Arial" w:cs="Arial"/>
        </w:rPr>
        <w:br w:type="page"/>
      </w:r>
    </w:p>
    <w:p w14:paraId="155162DE" w14:textId="014F26E9" w:rsidR="00135407" w:rsidRDefault="00135407" w:rsidP="004644BA">
      <w:pPr>
        <w:pStyle w:val="ListParagraph"/>
        <w:numPr>
          <w:ilvl w:val="0"/>
          <w:numId w:val="21"/>
        </w:numPr>
        <w:spacing w:line="240" w:lineRule="auto"/>
        <w:jc w:val="both"/>
        <w:rPr>
          <w:rFonts w:ascii="Arial" w:hAnsi="Arial" w:cs="Arial"/>
          <w:b/>
          <w:bCs/>
        </w:rPr>
      </w:pPr>
      <w:r w:rsidRPr="00930EB2">
        <w:rPr>
          <w:rFonts w:ascii="Arial" w:hAnsi="Arial" w:cs="Arial"/>
          <w:b/>
          <w:bCs/>
        </w:rPr>
        <w:lastRenderedPageBreak/>
        <w:t xml:space="preserve"> 6</w:t>
      </w:r>
      <w:r w:rsidR="00743992" w:rsidRPr="00930EB2">
        <w:rPr>
          <w:rFonts w:ascii="Arial" w:hAnsi="Arial" w:cs="Arial"/>
          <w:b/>
          <w:bCs/>
        </w:rPr>
        <w:t xml:space="preserve"> years</w:t>
      </w:r>
      <w:r w:rsidRPr="00930EB2">
        <w:rPr>
          <w:rFonts w:ascii="Arial" w:hAnsi="Arial" w:cs="Arial"/>
          <w:b/>
          <w:bCs/>
        </w:rPr>
        <w:t xml:space="preserve"> to 11</w:t>
      </w:r>
      <w:r w:rsidR="00743992" w:rsidRPr="00930EB2">
        <w:rPr>
          <w:rFonts w:ascii="Arial" w:hAnsi="Arial" w:cs="Arial"/>
          <w:b/>
          <w:bCs/>
        </w:rPr>
        <w:t xml:space="preserve"> </w:t>
      </w:r>
      <w:r w:rsidRPr="00930EB2">
        <w:rPr>
          <w:rFonts w:ascii="Arial" w:hAnsi="Arial" w:cs="Arial"/>
          <w:b/>
          <w:bCs/>
        </w:rPr>
        <w:t>y</w:t>
      </w:r>
      <w:r w:rsidR="00743992" w:rsidRPr="00930EB2">
        <w:rPr>
          <w:rFonts w:ascii="Arial" w:hAnsi="Arial" w:cs="Arial"/>
          <w:b/>
          <w:bCs/>
        </w:rPr>
        <w:t>ears</w:t>
      </w:r>
    </w:p>
    <w:p w14:paraId="361C8586" w14:textId="28AA2EA0" w:rsidR="00000216" w:rsidRPr="00CB20EE" w:rsidRDefault="00000216" w:rsidP="004644BA">
      <w:pPr>
        <w:pStyle w:val="ListParagraph"/>
        <w:numPr>
          <w:ilvl w:val="1"/>
          <w:numId w:val="21"/>
        </w:numPr>
        <w:spacing w:line="240" w:lineRule="auto"/>
        <w:jc w:val="both"/>
        <w:rPr>
          <w:rFonts w:ascii="Arial" w:hAnsi="Arial" w:cs="Arial"/>
          <w:b/>
          <w:bCs/>
        </w:rPr>
      </w:pPr>
      <w:r w:rsidRPr="00CB20EE">
        <w:rPr>
          <w:rFonts w:ascii="Arial" w:hAnsi="Arial" w:cs="Arial"/>
          <w:b/>
          <w:bCs/>
        </w:rPr>
        <w:t>With effect from 20 November 2023, the dosage for primary and booster/additional doses for ages 6 to 11 years will be changed to 25mcg, following the recommendations by the Expert Committee on COVID-19 Vaccination (EC19V) on 17 November 2023.</w:t>
      </w:r>
    </w:p>
    <w:tbl>
      <w:tblPr>
        <w:tblStyle w:val="TableGrid"/>
        <w:tblW w:w="8460" w:type="dxa"/>
        <w:tblInd w:w="607" w:type="dxa"/>
        <w:tblLook w:val="04A0" w:firstRow="1" w:lastRow="0" w:firstColumn="1" w:lastColumn="0" w:noHBand="0" w:noVBand="1"/>
      </w:tblPr>
      <w:tblGrid>
        <w:gridCol w:w="2507"/>
        <w:gridCol w:w="1741"/>
        <w:gridCol w:w="4212"/>
      </w:tblGrid>
      <w:tr w:rsidR="000C37ED" w:rsidRPr="000C37ED" w14:paraId="45ABFDE6" w14:textId="77777777" w:rsidTr="00743992">
        <w:tc>
          <w:tcPr>
            <w:tcW w:w="250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6EFDBBA" w14:textId="77777777" w:rsidR="00743992" w:rsidRPr="000C37ED" w:rsidRDefault="00743992" w:rsidP="007469E1">
            <w:pPr>
              <w:jc w:val="both"/>
              <w:rPr>
                <w:rFonts w:ascii="Arial" w:hAnsi="Arial" w:cs="Arial"/>
                <w:b/>
                <w:bCs/>
              </w:rPr>
            </w:pPr>
            <w:r w:rsidRPr="000C37ED">
              <w:rPr>
                <w:rFonts w:ascii="Arial" w:hAnsi="Arial" w:cs="Arial"/>
                <w:b/>
                <w:bCs/>
              </w:rPr>
              <w:t>Vaccine</w:t>
            </w:r>
          </w:p>
        </w:tc>
        <w:tc>
          <w:tcPr>
            <w:tcW w:w="17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ACD384C" w14:textId="77777777" w:rsidR="00743992" w:rsidRPr="000C37ED" w:rsidRDefault="00743992" w:rsidP="007469E1">
            <w:pPr>
              <w:jc w:val="both"/>
              <w:rPr>
                <w:rFonts w:ascii="Arial" w:hAnsi="Arial" w:cs="Arial"/>
                <w:b/>
                <w:bCs/>
              </w:rPr>
            </w:pPr>
            <w:r w:rsidRPr="000C37ED">
              <w:rPr>
                <w:rFonts w:ascii="Arial" w:hAnsi="Arial" w:cs="Arial"/>
                <w:b/>
                <w:bCs/>
              </w:rPr>
              <w:t>Eligible Age</w:t>
            </w:r>
          </w:p>
        </w:tc>
        <w:tc>
          <w:tcPr>
            <w:tcW w:w="421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DF5B19F" w14:textId="77777777" w:rsidR="00743992" w:rsidRPr="000C37ED" w:rsidRDefault="00743992" w:rsidP="007469E1">
            <w:pPr>
              <w:jc w:val="both"/>
              <w:rPr>
                <w:rFonts w:ascii="Arial" w:hAnsi="Arial" w:cs="Arial"/>
                <w:b/>
                <w:bCs/>
              </w:rPr>
            </w:pPr>
            <w:r w:rsidRPr="000C37ED">
              <w:rPr>
                <w:rFonts w:ascii="Arial" w:hAnsi="Arial" w:cs="Arial"/>
                <w:b/>
                <w:bCs/>
              </w:rPr>
              <w:t>Dose(s) and Recommended Intervals</w:t>
            </w:r>
          </w:p>
        </w:tc>
      </w:tr>
      <w:tr w:rsidR="000C37ED" w:rsidRPr="000C37ED" w14:paraId="3861622D" w14:textId="77777777" w:rsidTr="007469E1">
        <w:tc>
          <w:tcPr>
            <w:tcW w:w="2507" w:type="dxa"/>
            <w:vMerge w:val="restart"/>
            <w:tcBorders>
              <w:top w:val="single" w:sz="4" w:space="0" w:color="auto"/>
              <w:left w:val="single" w:sz="4" w:space="0" w:color="auto"/>
              <w:bottom w:val="single" w:sz="4" w:space="0" w:color="auto"/>
              <w:right w:val="single" w:sz="4" w:space="0" w:color="auto"/>
            </w:tcBorders>
            <w:hideMark/>
          </w:tcPr>
          <w:p w14:paraId="723831ED" w14:textId="3A4E6D42" w:rsidR="00743992" w:rsidRPr="000C37ED" w:rsidRDefault="00A67A80" w:rsidP="007469E1">
            <w:pPr>
              <w:rPr>
                <w:rFonts w:ascii="Arial" w:hAnsi="Arial" w:cs="Arial"/>
              </w:rPr>
            </w:pPr>
            <w:r w:rsidRPr="000C37ED">
              <w:rPr>
                <w:rFonts w:ascii="Arial" w:hAnsi="Arial" w:cs="Arial"/>
              </w:rPr>
              <w:t xml:space="preserve">Moderna/Spikevax XBB.1.5 </w:t>
            </w:r>
            <w:r w:rsidRPr="000C37ED">
              <w:rPr>
                <w:rFonts w:ascii="Arial" w:hAnsi="Arial" w:cs="Arial"/>
                <w:lang w:val="it-IT"/>
              </w:rPr>
              <w:t>/Omicron COVID-19 Vaccine 0.1mg/mL</w:t>
            </w:r>
          </w:p>
        </w:tc>
        <w:tc>
          <w:tcPr>
            <w:tcW w:w="1741" w:type="dxa"/>
            <w:vMerge w:val="restart"/>
            <w:tcBorders>
              <w:top w:val="single" w:sz="4" w:space="0" w:color="auto"/>
              <w:left w:val="single" w:sz="4" w:space="0" w:color="auto"/>
              <w:bottom w:val="single" w:sz="4" w:space="0" w:color="auto"/>
              <w:right w:val="single" w:sz="4" w:space="0" w:color="auto"/>
            </w:tcBorders>
            <w:hideMark/>
          </w:tcPr>
          <w:p w14:paraId="70E034F9" w14:textId="77777777" w:rsidR="00743992" w:rsidRPr="000C37ED" w:rsidRDefault="00743992" w:rsidP="007469E1">
            <w:pPr>
              <w:jc w:val="both"/>
              <w:rPr>
                <w:rFonts w:ascii="Arial" w:hAnsi="Arial" w:cs="Arial"/>
              </w:rPr>
            </w:pPr>
            <w:r w:rsidRPr="000C37ED">
              <w:rPr>
                <w:rFonts w:ascii="Arial" w:hAnsi="Arial" w:cs="Arial"/>
              </w:rPr>
              <w:t xml:space="preserve">6 to 11 years </w:t>
            </w:r>
          </w:p>
        </w:tc>
        <w:tc>
          <w:tcPr>
            <w:tcW w:w="4212" w:type="dxa"/>
            <w:tcBorders>
              <w:top w:val="single" w:sz="4" w:space="0" w:color="auto"/>
              <w:left w:val="single" w:sz="4" w:space="0" w:color="auto"/>
              <w:bottom w:val="single" w:sz="4" w:space="0" w:color="auto"/>
              <w:right w:val="single" w:sz="4" w:space="0" w:color="auto"/>
            </w:tcBorders>
            <w:hideMark/>
          </w:tcPr>
          <w:p w14:paraId="645D399A" w14:textId="77777777" w:rsidR="00743992" w:rsidRPr="000C37ED" w:rsidRDefault="00743992" w:rsidP="007469E1">
            <w:pPr>
              <w:jc w:val="both"/>
              <w:rPr>
                <w:rFonts w:ascii="Arial" w:hAnsi="Arial" w:cs="Arial"/>
              </w:rPr>
            </w:pPr>
            <w:r w:rsidRPr="000C37ED">
              <w:rPr>
                <w:rFonts w:ascii="Arial" w:hAnsi="Arial" w:cs="Arial"/>
              </w:rPr>
              <w:t xml:space="preserve">Primary series vaccination </w:t>
            </w:r>
          </w:p>
          <w:p w14:paraId="6777C09B" w14:textId="39EEDFF1" w:rsidR="00743992" w:rsidRPr="00CB20EE" w:rsidRDefault="00743992" w:rsidP="00743992">
            <w:pPr>
              <w:pStyle w:val="ListParagraph"/>
              <w:numPr>
                <w:ilvl w:val="0"/>
                <w:numId w:val="15"/>
              </w:numPr>
              <w:jc w:val="both"/>
              <w:rPr>
                <w:rFonts w:ascii="Arial" w:hAnsi="Arial" w:cs="Arial"/>
              </w:rPr>
            </w:pPr>
            <w:r w:rsidRPr="0093672D">
              <w:rPr>
                <w:rFonts w:ascii="Arial" w:hAnsi="Arial" w:cs="Arial"/>
                <w:b/>
                <w:bCs/>
              </w:rPr>
              <w:t>2</w:t>
            </w:r>
            <w:r w:rsidRPr="000C37ED">
              <w:rPr>
                <w:rFonts w:ascii="Arial" w:hAnsi="Arial" w:cs="Arial"/>
              </w:rPr>
              <w:t xml:space="preserve"> doses of </w:t>
            </w:r>
            <w:r w:rsidR="00573754" w:rsidRPr="00CB20EE">
              <w:rPr>
                <w:rFonts w:ascii="Arial" w:hAnsi="Arial" w:cs="Arial"/>
                <w:b/>
                <w:bCs/>
              </w:rPr>
              <w:t>25</w:t>
            </w:r>
            <w:r w:rsidRPr="00CB20EE">
              <w:rPr>
                <w:rFonts w:ascii="Arial" w:hAnsi="Arial" w:cs="Arial"/>
                <w:b/>
                <w:bCs/>
              </w:rPr>
              <w:t>mcg</w:t>
            </w:r>
            <w:r w:rsidRPr="00CB20EE">
              <w:rPr>
                <w:rFonts w:ascii="Arial" w:hAnsi="Arial" w:cs="Arial"/>
              </w:rPr>
              <w:t xml:space="preserve"> (0.</w:t>
            </w:r>
            <w:r w:rsidR="00B74E1E" w:rsidRPr="00CB20EE">
              <w:rPr>
                <w:rFonts w:ascii="Arial" w:hAnsi="Arial" w:cs="Arial"/>
              </w:rPr>
              <w:t>2</w:t>
            </w:r>
            <w:r w:rsidRPr="00CB20EE">
              <w:rPr>
                <w:rFonts w:ascii="Arial" w:hAnsi="Arial" w:cs="Arial"/>
              </w:rPr>
              <w:t>5mL)</w:t>
            </w:r>
          </w:p>
          <w:p w14:paraId="7824D737" w14:textId="77777777" w:rsidR="00743992" w:rsidRPr="000C37ED" w:rsidRDefault="00743992" w:rsidP="00743992">
            <w:pPr>
              <w:pStyle w:val="ListParagraph"/>
              <w:numPr>
                <w:ilvl w:val="0"/>
                <w:numId w:val="15"/>
              </w:numPr>
              <w:jc w:val="both"/>
              <w:rPr>
                <w:rFonts w:ascii="Arial" w:hAnsi="Arial" w:cs="Arial"/>
              </w:rPr>
            </w:pPr>
            <w:r w:rsidRPr="000C37ED">
              <w:rPr>
                <w:rFonts w:ascii="Arial" w:hAnsi="Arial" w:cs="Arial"/>
              </w:rPr>
              <w:t>8 weeks apart</w:t>
            </w:r>
          </w:p>
        </w:tc>
      </w:tr>
      <w:tr w:rsidR="000C37ED" w:rsidRPr="000C37ED" w14:paraId="2342B712" w14:textId="77777777" w:rsidTr="7A2A284A">
        <w:tc>
          <w:tcPr>
            <w:tcW w:w="0" w:type="auto"/>
            <w:vMerge/>
            <w:vAlign w:val="center"/>
            <w:hideMark/>
          </w:tcPr>
          <w:p w14:paraId="4D5FCE30" w14:textId="77777777" w:rsidR="00743992" w:rsidRPr="000C37ED" w:rsidRDefault="00743992" w:rsidP="007469E1">
            <w:pPr>
              <w:rPr>
                <w:rFonts w:ascii="Arial" w:hAnsi="Arial" w:cs="Arial"/>
              </w:rPr>
            </w:pPr>
          </w:p>
        </w:tc>
        <w:tc>
          <w:tcPr>
            <w:tcW w:w="0" w:type="auto"/>
            <w:vMerge/>
            <w:vAlign w:val="center"/>
            <w:hideMark/>
          </w:tcPr>
          <w:p w14:paraId="6F75E7A5" w14:textId="77777777" w:rsidR="00743992" w:rsidRPr="000C37ED" w:rsidRDefault="00743992" w:rsidP="007469E1">
            <w:pPr>
              <w:rPr>
                <w:rFonts w:ascii="Arial" w:hAnsi="Arial" w:cs="Arial"/>
              </w:rPr>
            </w:pPr>
          </w:p>
        </w:tc>
        <w:tc>
          <w:tcPr>
            <w:tcW w:w="4212" w:type="dxa"/>
            <w:tcBorders>
              <w:top w:val="single" w:sz="4" w:space="0" w:color="auto"/>
              <w:left w:val="single" w:sz="4" w:space="0" w:color="auto"/>
              <w:bottom w:val="single" w:sz="4" w:space="0" w:color="auto"/>
              <w:right w:val="single" w:sz="4" w:space="0" w:color="auto"/>
            </w:tcBorders>
            <w:hideMark/>
          </w:tcPr>
          <w:p w14:paraId="1944877A" w14:textId="77777777" w:rsidR="00743992" w:rsidRPr="000C37ED" w:rsidRDefault="00743992" w:rsidP="007469E1">
            <w:pPr>
              <w:widowControl w:val="0"/>
              <w:jc w:val="both"/>
              <w:rPr>
                <w:rFonts w:ascii="Arial" w:hAnsi="Arial" w:cs="Arial"/>
              </w:rPr>
            </w:pPr>
            <w:r w:rsidRPr="000C37ED">
              <w:rPr>
                <w:rFonts w:ascii="Arial" w:hAnsi="Arial" w:cs="Arial"/>
              </w:rPr>
              <w:t>2023/2024 additional dose vaccination</w:t>
            </w:r>
          </w:p>
          <w:p w14:paraId="750E0166" w14:textId="704AC7A9" w:rsidR="00743992" w:rsidRPr="000C37ED" w:rsidRDefault="00743992" w:rsidP="00743992">
            <w:pPr>
              <w:pStyle w:val="ListParagraph"/>
              <w:numPr>
                <w:ilvl w:val="0"/>
                <w:numId w:val="18"/>
              </w:numPr>
              <w:spacing w:after="160" w:line="259" w:lineRule="auto"/>
              <w:rPr>
                <w:rFonts w:ascii="Arial" w:hAnsi="Arial" w:cs="Arial"/>
              </w:rPr>
            </w:pPr>
            <w:r w:rsidRPr="000C37ED">
              <w:rPr>
                <w:rFonts w:ascii="Arial" w:hAnsi="Arial" w:cs="Arial"/>
              </w:rPr>
              <w:t xml:space="preserve">1 dose of </w:t>
            </w:r>
            <w:r w:rsidR="00573754" w:rsidRPr="00CB20EE">
              <w:rPr>
                <w:rFonts w:ascii="Arial" w:hAnsi="Arial" w:cs="Arial"/>
                <w:b/>
                <w:bCs/>
              </w:rPr>
              <w:t>25mcg</w:t>
            </w:r>
            <w:r w:rsidR="00573754" w:rsidRPr="00CB20EE">
              <w:rPr>
                <w:rFonts w:ascii="Arial" w:hAnsi="Arial" w:cs="Arial"/>
              </w:rPr>
              <w:t xml:space="preserve"> </w:t>
            </w:r>
            <w:r w:rsidRPr="00CB20EE">
              <w:rPr>
                <w:rFonts w:ascii="Arial" w:hAnsi="Arial" w:cs="Arial"/>
              </w:rPr>
              <w:t>(0.</w:t>
            </w:r>
            <w:r w:rsidR="00B74E1E" w:rsidRPr="00CB20EE">
              <w:rPr>
                <w:rFonts w:ascii="Arial" w:hAnsi="Arial" w:cs="Arial"/>
              </w:rPr>
              <w:t>2</w:t>
            </w:r>
            <w:r w:rsidRPr="00CB20EE">
              <w:rPr>
                <w:rFonts w:ascii="Arial" w:hAnsi="Arial" w:cs="Arial"/>
              </w:rPr>
              <w:t>5mL)</w:t>
            </w:r>
          </w:p>
          <w:p w14:paraId="35589B18" w14:textId="77777777" w:rsidR="00743992" w:rsidRPr="000C37ED" w:rsidRDefault="00743992" w:rsidP="00743992">
            <w:pPr>
              <w:pStyle w:val="ListParagraph"/>
              <w:widowControl w:val="0"/>
              <w:numPr>
                <w:ilvl w:val="0"/>
                <w:numId w:val="18"/>
              </w:numPr>
              <w:jc w:val="both"/>
              <w:rPr>
                <w:rFonts w:ascii="Arial" w:hAnsi="Arial" w:cs="Arial"/>
                <w:sz w:val="24"/>
                <w:szCs w:val="24"/>
              </w:rPr>
            </w:pPr>
            <w:r w:rsidRPr="000C37ED">
              <w:rPr>
                <w:rFonts w:ascii="Arial" w:hAnsi="Arial" w:cs="Arial"/>
              </w:rPr>
              <w:t>1 year after the last dose</w:t>
            </w:r>
          </w:p>
        </w:tc>
      </w:tr>
    </w:tbl>
    <w:p w14:paraId="126DA94E" w14:textId="0E375056" w:rsidR="00743992" w:rsidRPr="001F4C11" w:rsidRDefault="00000216" w:rsidP="001F4C11">
      <w:pPr>
        <w:pStyle w:val="ListParagraph"/>
        <w:ind w:left="540"/>
        <w:contextualSpacing w:val="0"/>
        <w:jc w:val="both"/>
        <w:rPr>
          <w:rFonts w:ascii="Arial" w:hAnsi="Arial" w:cs="Arial"/>
          <w:sz w:val="20"/>
          <w:szCs w:val="20"/>
        </w:rPr>
      </w:pPr>
      <w:r w:rsidRPr="00CB20EE">
        <w:rPr>
          <w:rFonts w:ascii="Arial" w:hAnsi="Arial" w:cs="Arial"/>
          <w:b/>
          <w:bCs/>
          <w:sz w:val="20"/>
          <w:szCs w:val="20"/>
        </w:rPr>
        <w:t xml:space="preserve">Note: </w:t>
      </w:r>
      <w:r w:rsidRPr="00CB20EE">
        <w:rPr>
          <w:rFonts w:ascii="Arial" w:hAnsi="Arial" w:cs="Arial"/>
          <w:sz w:val="20"/>
          <w:szCs w:val="20"/>
        </w:rPr>
        <w:t xml:space="preserve">Children aged 11 years who had received their initial 25mcg vaccine dose and turn 12 years old thereafter can continue to receive the 25mcg vaccine dose for the second dose of their primary vaccination.  </w:t>
      </w:r>
    </w:p>
    <w:p w14:paraId="60B68A30" w14:textId="7FDAA45D" w:rsidR="00135407" w:rsidRPr="004644BA" w:rsidRDefault="00743992" w:rsidP="004644BA">
      <w:pPr>
        <w:pStyle w:val="ListParagraph"/>
        <w:numPr>
          <w:ilvl w:val="0"/>
          <w:numId w:val="21"/>
        </w:numPr>
        <w:spacing w:line="240" w:lineRule="auto"/>
        <w:jc w:val="both"/>
        <w:rPr>
          <w:rFonts w:ascii="Arial" w:hAnsi="Arial" w:cs="Arial"/>
          <w:b/>
          <w:bCs/>
        </w:rPr>
      </w:pPr>
      <w:r w:rsidRPr="004644BA">
        <w:rPr>
          <w:rFonts w:ascii="Arial" w:hAnsi="Arial" w:cs="Arial"/>
          <w:b/>
          <w:bCs/>
        </w:rPr>
        <w:t>12 years and above</w:t>
      </w:r>
    </w:p>
    <w:tbl>
      <w:tblPr>
        <w:tblStyle w:val="TableGrid"/>
        <w:tblW w:w="8460" w:type="dxa"/>
        <w:tblInd w:w="607" w:type="dxa"/>
        <w:tblLook w:val="04A0" w:firstRow="1" w:lastRow="0" w:firstColumn="1" w:lastColumn="0" w:noHBand="0" w:noVBand="1"/>
      </w:tblPr>
      <w:tblGrid>
        <w:gridCol w:w="2268"/>
        <w:gridCol w:w="1980"/>
        <w:gridCol w:w="4212"/>
      </w:tblGrid>
      <w:tr w:rsidR="00800827" w:rsidRPr="00800827" w14:paraId="62C03535" w14:textId="77777777" w:rsidTr="00743992">
        <w:tc>
          <w:tcPr>
            <w:tcW w:w="2268" w:type="dxa"/>
            <w:shd w:val="clear" w:color="auto" w:fill="D9E2F3" w:themeFill="accent1" w:themeFillTint="33"/>
          </w:tcPr>
          <w:p w14:paraId="1AA05D30" w14:textId="77777777" w:rsidR="00800827" w:rsidRPr="00743992" w:rsidRDefault="00800827" w:rsidP="007469E1">
            <w:pPr>
              <w:rPr>
                <w:rFonts w:ascii="Arial" w:hAnsi="Arial" w:cs="Arial"/>
                <w:b/>
                <w:bCs/>
              </w:rPr>
            </w:pPr>
            <w:r w:rsidRPr="00743992">
              <w:rPr>
                <w:rFonts w:ascii="Arial" w:hAnsi="Arial" w:cs="Arial"/>
                <w:b/>
                <w:bCs/>
              </w:rPr>
              <w:t>Vaccine</w:t>
            </w:r>
          </w:p>
        </w:tc>
        <w:tc>
          <w:tcPr>
            <w:tcW w:w="1980" w:type="dxa"/>
            <w:shd w:val="clear" w:color="auto" w:fill="D9E2F3" w:themeFill="accent1" w:themeFillTint="33"/>
          </w:tcPr>
          <w:p w14:paraId="1523AB72" w14:textId="77777777" w:rsidR="00800827" w:rsidRPr="00743992" w:rsidRDefault="00800827" w:rsidP="007469E1">
            <w:pPr>
              <w:rPr>
                <w:rFonts w:ascii="Arial" w:hAnsi="Arial" w:cs="Arial"/>
                <w:b/>
                <w:bCs/>
              </w:rPr>
            </w:pPr>
            <w:r w:rsidRPr="00743992">
              <w:rPr>
                <w:rFonts w:ascii="Arial" w:hAnsi="Arial" w:cs="Arial"/>
                <w:b/>
                <w:bCs/>
              </w:rPr>
              <w:t>Eligible Age</w:t>
            </w:r>
          </w:p>
        </w:tc>
        <w:tc>
          <w:tcPr>
            <w:tcW w:w="4212" w:type="dxa"/>
            <w:shd w:val="clear" w:color="auto" w:fill="D9E2F3" w:themeFill="accent1" w:themeFillTint="33"/>
          </w:tcPr>
          <w:p w14:paraId="1474DFF3" w14:textId="77777777" w:rsidR="00800827" w:rsidRPr="00743992" w:rsidRDefault="00800827" w:rsidP="007469E1">
            <w:pPr>
              <w:rPr>
                <w:rFonts w:ascii="Arial" w:hAnsi="Arial" w:cs="Arial"/>
                <w:b/>
                <w:bCs/>
              </w:rPr>
            </w:pPr>
            <w:r w:rsidRPr="00743992">
              <w:rPr>
                <w:rFonts w:ascii="Arial" w:hAnsi="Arial" w:cs="Arial"/>
                <w:b/>
                <w:bCs/>
              </w:rPr>
              <w:t>Dose(s) and Recommended Intervals</w:t>
            </w:r>
          </w:p>
        </w:tc>
      </w:tr>
      <w:tr w:rsidR="00C04E57" w:rsidRPr="00800827" w14:paraId="2D42F061" w14:textId="77777777" w:rsidTr="007469E1">
        <w:tc>
          <w:tcPr>
            <w:tcW w:w="2268" w:type="dxa"/>
            <w:vMerge w:val="restart"/>
          </w:tcPr>
          <w:p w14:paraId="02C61A7C" w14:textId="00525486" w:rsidR="00C04E57" w:rsidRPr="00743992" w:rsidRDefault="00A67A80" w:rsidP="007469E1">
            <w:pPr>
              <w:rPr>
                <w:rFonts w:ascii="Arial" w:hAnsi="Arial" w:cs="Arial"/>
              </w:rPr>
            </w:pPr>
            <w:r w:rsidRPr="00743992">
              <w:rPr>
                <w:rFonts w:ascii="Arial" w:hAnsi="Arial" w:cs="Arial"/>
              </w:rPr>
              <w:t>Moderna/Spikevax XBB.1</w:t>
            </w:r>
            <w:r w:rsidRPr="00A67A80">
              <w:rPr>
                <w:rFonts w:ascii="Arial" w:hAnsi="Arial" w:cs="Arial"/>
              </w:rPr>
              <w:t xml:space="preserve">.5 </w:t>
            </w:r>
            <w:r w:rsidRPr="00A67A80">
              <w:rPr>
                <w:rFonts w:ascii="Arial" w:hAnsi="Arial" w:cs="Arial"/>
                <w:lang w:val="it-IT"/>
              </w:rPr>
              <w:t>/Omicron COVID-19 Vaccine 0.1mg/mL</w:t>
            </w:r>
          </w:p>
        </w:tc>
        <w:tc>
          <w:tcPr>
            <w:tcW w:w="1980" w:type="dxa"/>
            <w:vMerge w:val="restart"/>
          </w:tcPr>
          <w:p w14:paraId="04F2AD90" w14:textId="77777777" w:rsidR="00C04E57" w:rsidRPr="00743992" w:rsidRDefault="00C04E57" w:rsidP="007469E1">
            <w:pPr>
              <w:rPr>
                <w:rFonts w:ascii="Arial" w:hAnsi="Arial" w:cs="Arial"/>
              </w:rPr>
            </w:pPr>
            <w:r w:rsidRPr="00743992">
              <w:rPr>
                <w:rFonts w:ascii="Arial" w:hAnsi="Arial" w:cs="Arial"/>
              </w:rPr>
              <w:t xml:space="preserve">≥ 12 years </w:t>
            </w:r>
          </w:p>
        </w:tc>
        <w:tc>
          <w:tcPr>
            <w:tcW w:w="4212" w:type="dxa"/>
          </w:tcPr>
          <w:p w14:paraId="6CF92EBA" w14:textId="77777777" w:rsidR="00C04E57" w:rsidRPr="00743992" w:rsidRDefault="00C04E57" w:rsidP="007469E1">
            <w:pPr>
              <w:rPr>
                <w:rFonts w:ascii="Arial" w:hAnsi="Arial" w:cs="Arial"/>
              </w:rPr>
            </w:pPr>
            <w:r w:rsidRPr="00743992">
              <w:rPr>
                <w:rFonts w:ascii="Arial" w:hAnsi="Arial" w:cs="Arial"/>
              </w:rPr>
              <w:t xml:space="preserve">Primary series vaccination </w:t>
            </w:r>
          </w:p>
          <w:p w14:paraId="2E8275FF" w14:textId="2AFF9A94" w:rsidR="00C04E57" w:rsidRPr="00743992" w:rsidRDefault="00C04E57" w:rsidP="00800827">
            <w:pPr>
              <w:pStyle w:val="ListParagraph"/>
              <w:numPr>
                <w:ilvl w:val="0"/>
                <w:numId w:val="15"/>
              </w:numPr>
              <w:rPr>
                <w:rFonts w:ascii="Arial" w:hAnsi="Arial" w:cs="Arial"/>
              </w:rPr>
            </w:pPr>
            <w:r w:rsidRPr="0093672D">
              <w:rPr>
                <w:rFonts w:ascii="Arial" w:hAnsi="Arial" w:cs="Arial"/>
                <w:b/>
                <w:bCs/>
              </w:rPr>
              <w:t>2</w:t>
            </w:r>
            <w:r w:rsidRPr="00743992">
              <w:rPr>
                <w:rFonts w:ascii="Arial" w:hAnsi="Arial" w:cs="Arial"/>
              </w:rPr>
              <w:t xml:space="preserve"> doses of </w:t>
            </w:r>
            <w:r w:rsidRPr="00743992">
              <w:rPr>
                <w:rFonts w:ascii="Arial" w:hAnsi="Arial" w:cs="Arial"/>
                <w:b/>
                <w:bCs/>
              </w:rPr>
              <w:t>50mcg</w:t>
            </w:r>
            <w:r w:rsidRPr="00743992">
              <w:rPr>
                <w:rFonts w:ascii="Arial" w:hAnsi="Arial" w:cs="Arial"/>
              </w:rPr>
              <w:t xml:space="preserve"> (0.5mL)</w:t>
            </w:r>
          </w:p>
          <w:p w14:paraId="5DF5797F" w14:textId="77777777" w:rsidR="00C04E57" w:rsidRPr="00743992" w:rsidRDefault="00C04E57" w:rsidP="00800827">
            <w:pPr>
              <w:pStyle w:val="ListParagraph"/>
              <w:numPr>
                <w:ilvl w:val="0"/>
                <w:numId w:val="15"/>
              </w:numPr>
              <w:rPr>
                <w:rFonts w:ascii="Arial" w:hAnsi="Arial" w:cs="Arial"/>
              </w:rPr>
            </w:pPr>
            <w:r w:rsidRPr="00743992">
              <w:rPr>
                <w:rFonts w:ascii="Arial" w:hAnsi="Arial" w:cs="Arial"/>
              </w:rPr>
              <w:t>8 weeks apart</w:t>
            </w:r>
          </w:p>
        </w:tc>
      </w:tr>
      <w:tr w:rsidR="00C04E57" w:rsidRPr="00800827" w14:paraId="03B25107" w14:textId="77777777" w:rsidTr="007469E1">
        <w:tc>
          <w:tcPr>
            <w:tcW w:w="2268" w:type="dxa"/>
            <w:vMerge/>
          </w:tcPr>
          <w:p w14:paraId="5CCC4267" w14:textId="77777777" w:rsidR="00C04E57" w:rsidRPr="00743992" w:rsidRDefault="00C04E57" w:rsidP="007469E1">
            <w:pPr>
              <w:rPr>
                <w:rFonts w:ascii="Arial" w:hAnsi="Arial" w:cs="Arial"/>
              </w:rPr>
            </w:pPr>
          </w:p>
        </w:tc>
        <w:tc>
          <w:tcPr>
            <w:tcW w:w="1980" w:type="dxa"/>
            <w:vMerge/>
          </w:tcPr>
          <w:p w14:paraId="231C47D4" w14:textId="77777777" w:rsidR="00C04E57" w:rsidRPr="00743992" w:rsidRDefault="00C04E57" w:rsidP="007469E1">
            <w:pPr>
              <w:rPr>
                <w:rFonts w:ascii="Arial" w:hAnsi="Arial" w:cs="Arial"/>
              </w:rPr>
            </w:pPr>
          </w:p>
        </w:tc>
        <w:tc>
          <w:tcPr>
            <w:tcW w:w="4212" w:type="dxa"/>
          </w:tcPr>
          <w:p w14:paraId="748247C0" w14:textId="77777777" w:rsidR="00C04E57" w:rsidRPr="00743992" w:rsidRDefault="00C04E57" w:rsidP="00C04E57">
            <w:pPr>
              <w:widowControl w:val="0"/>
              <w:jc w:val="both"/>
              <w:rPr>
                <w:rFonts w:ascii="Arial" w:hAnsi="Arial" w:cs="Arial"/>
              </w:rPr>
            </w:pPr>
            <w:r w:rsidRPr="00743992">
              <w:rPr>
                <w:rFonts w:ascii="Arial" w:hAnsi="Arial" w:cs="Arial"/>
              </w:rPr>
              <w:t>2023/2024 additional dose vaccination</w:t>
            </w:r>
          </w:p>
          <w:p w14:paraId="79257C26" w14:textId="77777777" w:rsidR="00C04E57" w:rsidRDefault="00C04E57" w:rsidP="00C04E57">
            <w:pPr>
              <w:pStyle w:val="ListParagraph"/>
              <w:numPr>
                <w:ilvl w:val="0"/>
                <w:numId w:val="18"/>
              </w:numPr>
              <w:spacing w:after="160" w:line="259" w:lineRule="auto"/>
              <w:rPr>
                <w:rFonts w:ascii="Arial" w:hAnsi="Arial" w:cs="Arial"/>
              </w:rPr>
            </w:pPr>
            <w:r w:rsidRPr="006F4DAE">
              <w:rPr>
                <w:rFonts w:ascii="Arial" w:hAnsi="Arial" w:cs="Arial"/>
              </w:rPr>
              <w:t xml:space="preserve">1 dose of </w:t>
            </w:r>
            <w:r w:rsidRPr="00743992">
              <w:rPr>
                <w:rFonts w:ascii="Arial" w:hAnsi="Arial" w:cs="Arial"/>
                <w:b/>
                <w:bCs/>
              </w:rPr>
              <w:t>50mcg</w:t>
            </w:r>
            <w:r w:rsidRPr="006F4DAE">
              <w:rPr>
                <w:rFonts w:ascii="Arial" w:hAnsi="Arial" w:cs="Arial"/>
              </w:rPr>
              <w:t xml:space="preserve"> (0.5mL)</w:t>
            </w:r>
          </w:p>
          <w:p w14:paraId="0EFC64C3" w14:textId="630CB26A" w:rsidR="00C04E57" w:rsidRPr="00C04E57" w:rsidRDefault="00C04E57" w:rsidP="00C04E57">
            <w:pPr>
              <w:pStyle w:val="ListParagraph"/>
              <w:numPr>
                <w:ilvl w:val="0"/>
                <w:numId w:val="18"/>
              </w:numPr>
              <w:spacing w:after="160" w:line="259" w:lineRule="auto"/>
              <w:rPr>
                <w:rFonts w:ascii="Arial" w:hAnsi="Arial" w:cs="Arial"/>
              </w:rPr>
            </w:pPr>
            <w:r w:rsidRPr="00C04E57">
              <w:rPr>
                <w:rFonts w:ascii="Arial" w:hAnsi="Arial" w:cs="Arial"/>
              </w:rPr>
              <w:t>1 year after the last dose</w:t>
            </w:r>
          </w:p>
        </w:tc>
      </w:tr>
    </w:tbl>
    <w:p w14:paraId="6691895E" w14:textId="77777777" w:rsidR="00657CED" w:rsidRDefault="00657CED" w:rsidP="00AA73D8">
      <w:pPr>
        <w:tabs>
          <w:tab w:val="left" w:pos="8590"/>
        </w:tabs>
        <w:spacing w:after="0" w:line="240" w:lineRule="auto"/>
        <w:jc w:val="both"/>
        <w:rPr>
          <w:rFonts w:ascii="Arial" w:hAnsi="Arial" w:cs="Arial"/>
          <w:lang w:val="en-US"/>
        </w:rPr>
      </w:pPr>
    </w:p>
    <w:p w14:paraId="34C768CD" w14:textId="722065A6" w:rsidR="001F4C11" w:rsidRPr="001F4C11" w:rsidRDefault="001F4C11" w:rsidP="001F4C11">
      <w:pPr>
        <w:spacing w:line="240" w:lineRule="auto"/>
        <w:jc w:val="both"/>
        <w:rPr>
          <w:rFonts w:ascii="Arial" w:hAnsi="Arial" w:cs="Arial"/>
        </w:rPr>
      </w:pPr>
      <w:r>
        <w:rPr>
          <w:rFonts w:ascii="Arial" w:hAnsi="Arial" w:cs="Arial"/>
        </w:rPr>
        <w:t>5.</w:t>
      </w:r>
      <w:r>
        <w:rPr>
          <w:rFonts w:ascii="Arial" w:hAnsi="Arial" w:cs="Arial"/>
        </w:rPr>
        <w:tab/>
      </w:r>
      <w:r w:rsidRPr="001F4C11">
        <w:rPr>
          <w:rFonts w:ascii="Arial" w:hAnsi="Arial" w:cs="Arial"/>
        </w:rPr>
        <w:t xml:space="preserve">On top of previously recommended vaccine doses, persons aged </w:t>
      </w:r>
      <w:r w:rsidRPr="001F4C11">
        <w:rPr>
          <w:rFonts w:ascii="Arial" w:hAnsi="Arial" w:cs="Arial"/>
          <w:u w:val="single"/>
        </w:rPr>
        <w:t>6 months and above</w:t>
      </w:r>
      <w:r w:rsidRPr="001F4C11">
        <w:rPr>
          <w:rFonts w:ascii="Arial" w:hAnsi="Arial" w:cs="Arial"/>
        </w:rPr>
        <w:t xml:space="preserve"> may receive an additional dose in 2023/2024, around one year (and no earlier than five months) after their last vaccine dose. The additional dose is:</w:t>
      </w:r>
      <w:bookmarkStart w:id="3" w:name="_Hlk149340880"/>
    </w:p>
    <w:p w14:paraId="6F41C42D" w14:textId="77777777" w:rsidR="00A67A80" w:rsidRDefault="00A67A80" w:rsidP="00A67A80">
      <w:pPr>
        <w:pStyle w:val="ListParagraph"/>
        <w:numPr>
          <w:ilvl w:val="0"/>
          <w:numId w:val="20"/>
        </w:numPr>
        <w:jc w:val="both"/>
        <w:rPr>
          <w:rFonts w:ascii="Arial" w:hAnsi="Arial" w:cs="Arial"/>
        </w:rPr>
      </w:pPr>
      <w:r>
        <w:rPr>
          <w:rFonts w:ascii="Arial" w:hAnsi="Arial" w:cs="Arial"/>
        </w:rPr>
        <w:t>R</w:t>
      </w:r>
      <w:r w:rsidR="00657CED" w:rsidRPr="00A67A80">
        <w:rPr>
          <w:rFonts w:ascii="Arial" w:hAnsi="Arial" w:cs="Arial"/>
        </w:rPr>
        <w:t>ecommended for</w:t>
      </w:r>
      <w:r w:rsidR="00F90EAE" w:rsidRPr="00A67A80">
        <w:rPr>
          <w:rFonts w:ascii="Arial" w:hAnsi="Arial" w:cs="Arial"/>
        </w:rPr>
        <w:t xml:space="preserve"> all persons aged 60 years and above, medically vulnerable individuals and residents of aged care facilities</w:t>
      </w:r>
      <w:r w:rsidR="009B539E" w:rsidRPr="00A67A80">
        <w:rPr>
          <w:rFonts w:ascii="Arial" w:hAnsi="Arial" w:cs="Arial"/>
        </w:rPr>
        <w:t xml:space="preserve">. </w:t>
      </w:r>
    </w:p>
    <w:p w14:paraId="7B7FFA4E" w14:textId="77777777" w:rsidR="00A67A80" w:rsidRDefault="00A67A80" w:rsidP="00A67A80">
      <w:pPr>
        <w:pStyle w:val="ListParagraph"/>
        <w:jc w:val="both"/>
        <w:rPr>
          <w:rFonts w:ascii="Arial" w:hAnsi="Arial" w:cs="Arial"/>
        </w:rPr>
      </w:pPr>
    </w:p>
    <w:p w14:paraId="7C9A519E" w14:textId="54859277" w:rsidR="001F4C11" w:rsidRDefault="00A67A80" w:rsidP="005C4BCD">
      <w:pPr>
        <w:pStyle w:val="ListParagraph"/>
        <w:numPr>
          <w:ilvl w:val="0"/>
          <w:numId w:val="20"/>
        </w:numPr>
        <w:jc w:val="both"/>
        <w:rPr>
          <w:rFonts w:ascii="Arial" w:hAnsi="Arial" w:cs="Arial"/>
        </w:rPr>
      </w:pPr>
      <w:r>
        <w:rPr>
          <w:rFonts w:ascii="Arial" w:hAnsi="Arial" w:cs="Arial"/>
        </w:rPr>
        <w:t xml:space="preserve">Encouraged </w:t>
      </w:r>
      <w:r w:rsidR="00F90EAE" w:rsidRPr="00A67A80">
        <w:rPr>
          <w:rFonts w:ascii="Arial" w:hAnsi="Arial" w:cs="Arial"/>
        </w:rPr>
        <w:t>for all individuals 6 months and above</w:t>
      </w:r>
      <w:proofErr w:type="gramStart"/>
      <w:r w:rsidR="001F2A11" w:rsidRPr="00A67A80">
        <w:rPr>
          <w:rFonts w:ascii="Arial" w:hAnsi="Arial" w:cs="Arial"/>
        </w:rPr>
        <w:t>, in particular,</w:t>
      </w:r>
      <w:r w:rsidR="00140C05" w:rsidRPr="00A67A80">
        <w:rPr>
          <w:rFonts w:ascii="Arial" w:hAnsi="Arial" w:cs="Arial"/>
        </w:rPr>
        <w:t xml:space="preserve"> healthcare</w:t>
      </w:r>
      <w:proofErr w:type="gramEnd"/>
      <w:r w:rsidR="00F90EAE" w:rsidRPr="00A67A80">
        <w:rPr>
          <w:rFonts w:ascii="Arial" w:hAnsi="Arial" w:cs="Arial"/>
        </w:rPr>
        <w:t xml:space="preserve"> workers</w:t>
      </w:r>
      <w:r w:rsidR="00766CCD" w:rsidRPr="00A67A80">
        <w:rPr>
          <w:rFonts w:ascii="Arial" w:hAnsi="Arial" w:cs="Arial"/>
        </w:rPr>
        <w:t>, as well as household members and caregivers of medically vulnerable individuals.</w:t>
      </w:r>
      <w:r w:rsidR="005C4BCD" w:rsidRPr="005C4BCD">
        <w:t xml:space="preserve"> </w:t>
      </w:r>
      <w:r w:rsidR="005C4BCD" w:rsidRPr="005C4BCD">
        <w:rPr>
          <w:rFonts w:ascii="Arial" w:hAnsi="Arial" w:cs="Arial"/>
        </w:rPr>
        <w:t xml:space="preserve">More details may be found in the latest MOH Circular (see Annex). </w:t>
      </w:r>
      <w:r w:rsidR="00766CCD" w:rsidRPr="00A67A80">
        <w:rPr>
          <w:rFonts w:ascii="Arial" w:hAnsi="Arial" w:cs="Arial"/>
        </w:rPr>
        <w:t xml:space="preserve"> </w:t>
      </w:r>
      <w:r w:rsidR="001F4C11">
        <w:rPr>
          <w:rFonts w:ascii="Arial" w:hAnsi="Arial" w:cs="Arial"/>
        </w:rPr>
        <w:br/>
      </w:r>
    </w:p>
    <w:p w14:paraId="1327188B" w14:textId="77777777" w:rsidR="001F4C11" w:rsidRDefault="001F4C11" w:rsidP="001F4C11">
      <w:pPr>
        <w:jc w:val="both"/>
        <w:rPr>
          <w:rFonts w:ascii="Arial" w:hAnsi="Arial" w:cs="Arial"/>
        </w:rPr>
      </w:pPr>
      <w:r w:rsidRPr="001F4C11">
        <w:rPr>
          <w:rFonts w:ascii="Arial" w:hAnsi="Arial" w:cs="Arial"/>
        </w:rPr>
        <w:t xml:space="preserve">6. </w:t>
      </w:r>
      <w:r w:rsidRPr="001F4C11">
        <w:rPr>
          <w:rFonts w:ascii="Arial" w:hAnsi="Arial" w:cs="Arial"/>
        </w:rPr>
        <w:tab/>
        <w:t>We would like to remind all providers of the importance of assessing a patient’s suitability for vaccination, exercising clinical judgement on whether to proceed with the vaccination and if so, counselling the patient on the risk-benefits of the vaccination. Clinics are also reminded of the need to ensure the availability of emergency drugs and resuscitation equipment including the necessary BCLS qualifications, especially if your clinic decides to offer the Moderna XBB vaccine to the lower age groups.</w:t>
      </w:r>
    </w:p>
    <w:p w14:paraId="62A816BD" w14:textId="1853B3B0" w:rsidR="00657CED" w:rsidRPr="001F4C11" w:rsidRDefault="001F4C11" w:rsidP="001F4C11">
      <w:pPr>
        <w:jc w:val="both"/>
        <w:rPr>
          <w:rFonts w:ascii="Arial" w:hAnsi="Arial" w:cs="Arial"/>
        </w:rPr>
      </w:pPr>
      <w:r>
        <w:rPr>
          <w:rFonts w:ascii="Arial" w:hAnsi="Arial" w:cs="Arial"/>
        </w:rPr>
        <w:t>7.</w:t>
      </w:r>
      <w:r>
        <w:rPr>
          <w:rFonts w:ascii="Arial" w:hAnsi="Arial" w:cs="Arial"/>
        </w:rPr>
        <w:tab/>
      </w:r>
      <w:r w:rsidR="00657CED" w:rsidRPr="001F4C11">
        <w:rPr>
          <w:rFonts w:ascii="Arial" w:hAnsi="Arial" w:cs="Arial"/>
        </w:rPr>
        <w:t>Information on dosage, administration, storage, and handling are included in the vaccine package insert below. Clinics should ensure that they are familiar with the materials before carrying out vaccinations.</w:t>
      </w:r>
    </w:p>
    <w:p w14:paraId="657D43AC" w14:textId="77777777" w:rsidR="00657CED" w:rsidRDefault="00657CED" w:rsidP="00657CED">
      <w:pPr>
        <w:pStyle w:val="ListParagraph"/>
        <w:jc w:val="both"/>
        <w:rPr>
          <w:rFonts w:ascii="Arial" w:hAnsi="Arial" w:cs="Arial"/>
        </w:rPr>
      </w:pPr>
    </w:p>
    <w:tbl>
      <w:tblPr>
        <w:tblStyle w:val="TableGrid"/>
        <w:tblW w:w="0" w:type="auto"/>
        <w:tblInd w:w="567" w:type="dxa"/>
        <w:tblLook w:val="04A0" w:firstRow="1" w:lastRow="0" w:firstColumn="1" w:lastColumn="0" w:noHBand="0" w:noVBand="1"/>
      </w:tblPr>
      <w:tblGrid>
        <w:gridCol w:w="2972"/>
        <w:gridCol w:w="2835"/>
        <w:gridCol w:w="2642"/>
      </w:tblGrid>
      <w:tr w:rsidR="00657CED" w:rsidRPr="00CE38D5" w14:paraId="1AB82D2F" w14:textId="77777777" w:rsidTr="007469E1">
        <w:tc>
          <w:tcPr>
            <w:tcW w:w="2972" w:type="dxa"/>
          </w:tcPr>
          <w:bookmarkEnd w:id="3"/>
          <w:p w14:paraId="119A16B9" w14:textId="77777777" w:rsidR="00657CED" w:rsidRPr="00304524" w:rsidRDefault="00657CED" w:rsidP="007469E1">
            <w:pPr>
              <w:pStyle w:val="ListParagraph"/>
              <w:ind w:left="0"/>
              <w:contextualSpacing w:val="0"/>
              <w:jc w:val="both"/>
              <w:rPr>
                <w:rFonts w:ascii="Arial" w:hAnsi="Arial" w:cs="Arial"/>
              </w:rPr>
            </w:pPr>
            <w:r w:rsidRPr="00304524">
              <w:rPr>
                <w:rFonts w:ascii="Arial" w:hAnsi="Arial" w:cs="Arial"/>
                <w:b/>
                <w:bCs/>
              </w:rPr>
              <w:t>Document</w:t>
            </w:r>
          </w:p>
        </w:tc>
        <w:tc>
          <w:tcPr>
            <w:tcW w:w="2835" w:type="dxa"/>
          </w:tcPr>
          <w:p w14:paraId="5F6666A3" w14:textId="77777777" w:rsidR="00657CED" w:rsidRPr="00304524" w:rsidRDefault="00657CED" w:rsidP="007469E1">
            <w:pPr>
              <w:pStyle w:val="ListParagraph"/>
              <w:ind w:left="0"/>
              <w:contextualSpacing w:val="0"/>
              <w:jc w:val="both"/>
              <w:rPr>
                <w:rFonts w:ascii="Arial" w:hAnsi="Arial" w:cs="Arial"/>
              </w:rPr>
            </w:pPr>
            <w:r w:rsidRPr="00304524">
              <w:rPr>
                <w:rFonts w:ascii="Arial" w:hAnsi="Arial" w:cs="Arial"/>
                <w:b/>
                <w:bCs/>
              </w:rPr>
              <w:t>Purpose of Document</w:t>
            </w:r>
          </w:p>
        </w:tc>
        <w:tc>
          <w:tcPr>
            <w:tcW w:w="2642" w:type="dxa"/>
          </w:tcPr>
          <w:p w14:paraId="767C543A" w14:textId="20198BC1" w:rsidR="00657CED" w:rsidRPr="00304524" w:rsidRDefault="00657CED" w:rsidP="007469E1">
            <w:pPr>
              <w:pStyle w:val="ListParagraph"/>
              <w:ind w:left="0"/>
              <w:contextualSpacing w:val="0"/>
              <w:jc w:val="both"/>
              <w:rPr>
                <w:rFonts w:ascii="Arial" w:hAnsi="Arial" w:cs="Arial"/>
              </w:rPr>
            </w:pPr>
            <w:r>
              <w:rPr>
                <w:rFonts w:ascii="Arial" w:hAnsi="Arial" w:cs="Arial"/>
                <w:b/>
                <w:bCs/>
              </w:rPr>
              <w:t>Moderna</w:t>
            </w:r>
          </w:p>
        </w:tc>
      </w:tr>
      <w:tr w:rsidR="00657CED" w:rsidRPr="00CE38D5" w14:paraId="21586B33" w14:textId="77777777" w:rsidTr="007469E1">
        <w:trPr>
          <w:trHeight w:val="1038"/>
        </w:trPr>
        <w:tc>
          <w:tcPr>
            <w:tcW w:w="2972" w:type="dxa"/>
          </w:tcPr>
          <w:p w14:paraId="26AA1E25" w14:textId="77777777" w:rsidR="00657CED" w:rsidRPr="00304524" w:rsidRDefault="00657CED" w:rsidP="007469E1">
            <w:pPr>
              <w:pStyle w:val="ListParagraph"/>
              <w:ind w:left="0"/>
              <w:contextualSpacing w:val="0"/>
              <w:jc w:val="both"/>
              <w:rPr>
                <w:rFonts w:ascii="Arial" w:hAnsi="Arial" w:cs="Arial"/>
              </w:rPr>
            </w:pPr>
            <w:r w:rsidRPr="00304524">
              <w:rPr>
                <w:rFonts w:ascii="Arial" w:hAnsi="Arial" w:cs="Arial"/>
              </w:rPr>
              <w:t>Vaccine Package Insert</w:t>
            </w:r>
          </w:p>
        </w:tc>
        <w:tc>
          <w:tcPr>
            <w:tcW w:w="2835" w:type="dxa"/>
          </w:tcPr>
          <w:p w14:paraId="67534283" w14:textId="77777777" w:rsidR="00657CED" w:rsidRPr="00304524" w:rsidRDefault="00657CED" w:rsidP="007469E1">
            <w:pPr>
              <w:jc w:val="both"/>
              <w:rPr>
                <w:rFonts w:ascii="Arial" w:hAnsi="Arial" w:cs="Arial"/>
              </w:rPr>
            </w:pPr>
            <w:r w:rsidRPr="00304524">
              <w:rPr>
                <w:rFonts w:ascii="Arial" w:hAnsi="Arial" w:cs="Arial"/>
              </w:rPr>
              <w:t>Information</w:t>
            </w:r>
            <w:r w:rsidRPr="00304524">
              <w:rPr>
                <w:rFonts w:ascii="Arial" w:hAnsi="Arial" w:cs="Arial"/>
                <w:color w:val="FF0000"/>
              </w:rPr>
              <w:t xml:space="preserve"> </w:t>
            </w:r>
            <w:r w:rsidRPr="00304524">
              <w:rPr>
                <w:rFonts w:ascii="Arial" w:hAnsi="Arial" w:cs="Arial"/>
              </w:rPr>
              <w:t>to vaccination clinics and vaccinators on dosage, administration, storage, and handling</w:t>
            </w:r>
          </w:p>
        </w:tc>
        <w:tc>
          <w:tcPr>
            <w:tcW w:w="2642" w:type="dxa"/>
          </w:tcPr>
          <w:p w14:paraId="002B89F7" w14:textId="14651149" w:rsidR="00657CED" w:rsidRPr="00743992" w:rsidRDefault="007253E2" w:rsidP="007469E1">
            <w:pPr>
              <w:pStyle w:val="ListParagraph"/>
              <w:ind w:left="0"/>
              <w:contextualSpacing w:val="0"/>
              <w:jc w:val="both"/>
              <w:rPr>
                <w:rFonts w:ascii="Arial" w:hAnsi="Arial" w:cs="Arial"/>
                <w:highlight w:val="yellow"/>
              </w:rPr>
            </w:pPr>
            <w:r w:rsidRPr="00475503">
              <w:rPr>
                <w:rFonts w:ascii="Arial" w:hAnsi="Arial" w:cs="Arial"/>
              </w:rPr>
              <w:object w:dxaOrig="1508" w:dyaOrig="983" w14:anchorId="0454E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5pt;height:49.55pt" o:ole="">
                  <v:imagedata r:id="rId11" o:title=""/>
                </v:shape>
                <o:OLEObject Type="Embed" ProgID="AcroExch.Document.DC" ShapeID="_x0000_i1025" DrawAspect="Icon" ObjectID="_1783276572" r:id="rId12"/>
              </w:object>
            </w:r>
          </w:p>
        </w:tc>
      </w:tr>
    </w:tbl>
    <w:p w14:paraId="1B5B33A5" w14:textId="34637523" w:rsidR="00BB5A1B" w:rsidRPr="009728B3" w:rsidRDefault="00E8062D" w:rsidP="00AA73D8">
      <w:pPr>
        <w:tabs>
          <w:tab w:val="left" w:pos="8590"/>
        </w:tabs>
        <w:spacing w:after="0" w:line="240" w:lineRule="auto"/>
        <w:jc w:val="both"/>
        <w:rPr>
          <w:rFonts w:ascii="Arial" w:hAnsi="Arial" w:cs="Arial"/>
        </w:rPr>
      </w:pPr>
      <w:r w:rsidRPr="009728B3">
        <w:rPr>
          <w:rFonts w:ascii="Arial" w:hAnsi="Arial" w:cs="Arial"/>
        </w:rPr>
        <w:lastRenderedPageBreak/>
        <w:tab/>
      </w:r>
    </w:p>
    <w:p w14:paraId="09CA8DEF" w14:textId="09F60183" w:rsidR="008F0D77" w:rsidRPr="001F4C11" w:rsidRDefault="008F0D77" w:rsidP="001F4C11">
      <w:pPr>
        <w:pStyle w:val="ListParagraph"/>
        <w:numPr>
          <w:ilvl w:val="0"/>
          <w:numId w:val="7"/>
        </w:numPr>
        <w:spacing w:after="0" w:line="240" w:lineRule="auto"/>
        <w:jc w:val="both"/>
        <w:rPr>
          <w:rFonts w:ascii="Arial" w:hAnsi="Arial" w:cs="Arial"/>
          <w:u w:val="single"/>
        </w:rPr>
      </w:pPr>
      <w:r w:rsidRPr="001F4C11">
        <w:rPr>
          <w:rFonts w:ascii="Arial" w:hAnsi="Arial" w:cs="Arial"/>
          <w:u w:val="single"/>
        </w:rPr>
        <w:t xml:space="preserve">ONBOARDING CRITERIA FOR </w:t>
      </w:r>
      <w:r w:rsidR="009A13D2" w:rsidRPr="001F4C11">
        <w:rPr>
          <w:rFonts w:ascii="Arial" w:hAnsi="Arial" w:cs="Arial"/>
          <w:u w:val="single"/>
        </w:rPr>
        <w:t>MODERNA</w:t>
      </w:r>
      <w:r w:rsidRPr="001F4C11">
        <w:rPr>
          <w:rFonts w:ascii="Arial" w:hAnsi="Arial" w:cs="Arial"/>
          <w:u w:val="single"/>
        </w:rPr>
        <w:t xml:space="preserve"> PVP</w:t>
      </w:r>
    </w:p>
    <w:p w14:paraId="3AB3B6C9" w14:textId="77777777" w:rsidR="008F0D77" w:rsidRDefault="008F0D77" w:rsidP="00AA73D8">
      <w:pPr>
        <w:spacing w:after="0" w:line="240" w:lineRule="auto"/>
        <w:jc w:val="both"/>
        <w:rPr>
          <w:rFonts w:ascii="Arial" w:hAnsi="Arial" w:cs="Arial"/>
          <w:u w:val="single"/>
        </w:rPr>
      </w:pPr>
    </w:p>
    <w:p w14:paraId="53F7F2E1" w14:textId="74E848A1" w:rsidR="001F4C11" w:rsidRPr="001F4C11" w:rsidRDefault="001F4C11" w:rsidP="001F4C11">
      <w:pPr>
        <w:spacing w:after="0" w:line="240" w:lineRule="auto"/>
        <w:jc w:val="both"/>
        <w:rPr>
          <w:rFonts w:ascii="Arial" w:hAnsi="Arial" w:cs="Arial"/>
        </w:rPr>
      </w:pPr>
      <w:r>
        <w:rPr>
          <w:rFonts w:ascii="Arial" w:hAnsi="Arial" w:cs="Arial"/>
        </w:rPr>
        <w:t>8.</w:t>
      </w:r>
      <w:r>
        <w:rPr>
          <w:rFonts w:ascii="Arial" w:hAnsi="Arial" w:cs="Arial"/>
        </w:rPr>
        <w:tab/>
      </w:r>
      <w:r w:rsidR="008F0D77" w:rsidRPr="001F4C11">
        <w:rPr>
          <w:rFonts w:ascii="Arial" w:hAnsi="Arial" w:cs="Arial"/>
        </w:rPr>
        <w:t xml:space="preserve">Clinics </w:t>
      </w:r>
      <w:r w:rsidR="008F0D77" w:rsidRPr="001F4C11">
        <w:rPr>
          <w:rFonts w:ascii="Arial" w:hAnsi="Arial" w:cs="Arial"/>
          <w:b/>
          <w:bCs/>
        </w:rPr>
        <w:t>must not be participating in the National Vaccination Programme</w:t>
      </w:r>
      <w:r w:rsidR="008F0D77" w:rsidRPr="001F4C11">
        <w:rPr>
          <w:rFonts w:ascii="Arial" w:hAnsi="Arial" w:cs="Arial"/>
        </w:rPr>
        <w:t xml:space="preserve"> </w:t>
      </w:r>
      <w:r w:rsidR="008F0D77" w:rsidRPr="001F4C11">
        <w:rPr>
          <w:rFonts w:ascii="Arial" w:hAnsi="Arial" w:cs="Arial"/>
          <w:b/>
          <w:bCs/>
        </w:rPr>
        <w:t xml:space="preserve">(NVP) </w:t>
      </w:r>
      <w:proofErr w:type="gramStart"/>
      <w:r w:rsidR="008F0D77" w:rsidRPr="001F4C11">
        <w:rPr>
          <w:rFonts w:ascii="Arial" w:hAnsi="Arial" w:cs="Arial"/>
        </w:rPr>
        <w:t>in order to</w:t>
      </w:r>
      <w:proofErr w:type="gramEnd"/>
      <w:r w:rsidR="008F0D77" w:rsidRPr="001F4C11">
        <w:rPr>
          <w:rFonts w:ascii="Arial" w:hAnsi="Arial" w:cs="Arial"/>
        </w:rPr>
        <w:t xml:space="preserve"> be eligible for the </w:t>
      </w:r>
      <w:r w:rsidR="009A13D2" w:rsidRPr="001F4C11">
        <w:rPr>
          <w:rFonts w:ascii="Arial" w:hAnsi="Arial" w:cs="Arial"/>
        </w:rPr>
        <w:t>Moderna</w:t>
      </w:r>
      <w:r w:rsidR="008F0D77" w:rsidRPr="001F4C11">
        <w:rPr>
          <w:rFonts w:ascii="Arial" w:hAnsi="Arial" w:cs="Arial"/>
        </w:rPr>
        <w:t xml:space="preserve"> PVP. Clinics must also fulfil all licensing terms and conditions for the provision of COVID-19 vaccinations. </w:t>
      </w:r>
    </w:p>
    <w:p w14:paraId="4A035E6C" w14:textId="77777777" w:rsidR="00383CF7" w:rsidRPr="00365755" w:rsidRDefault="00383CF7" w:rsidP="00237E51">
      <w:pPr>
        <w:pStyle w:val="ListParagraph"/>
        <w:spacing w:line="240" w:lineRule="auto"/>
        <w:jc w:val="both"/>
        <w:rPr>
          <w:noProof/>
          <w:lang w:val="en-GB" w:eastAsia="en-SG"/>
        </w:rPr>
      </w:pPr>
    </w:p>
    <w:bookmarkEnd w:id="0"/>
    <w:p w14:paraId="35001D19" w14:textId="77777777" w:rsidR="00980930" w:rsidRPr="009728B3" w:rsidRDefault="00980930" w:rsidP="001F4C11">
      <w:pPr>
        <w:pStyle w:val="ListParagraph"/>
        <w:numPr>
          <w:ilvl w:val="0"/>
          <w:numId w:val="7"/>
        </w:numPr>
        <w:spacing w:after="0" w:line="240" w:lineRule="auto"/>
        <w:jc w:val="both"/>
        <w:rPr>
          <w:rFonts w:ascii="Arial" w:hAnsi="Arial" w:cs="Arial"/>
          <w:u w:val="single"/>
        </w:rPr>
      </w:pPr>
      <w:r w:rsidRPr="009728B3">
        <w:rPr>
          <w:rFonts w:ascii="Arial" w:hAnsi="Arial" w:cs="Arial"/>
          <w:u w:val="single"/>
        </w:rPr>
        <w:t xml:space="preserve">BILLING POLICY OF MODERNA VACCINE AND STOCKS ORDERING WORKFLOW </w:t>
      </w:r>
    </w:p>
    <w:p w14:paraId="33A2423D" w14:textId="77777777" w:rsidR="001F4C11" w:rsidRDefault="001F4C11" w:rsidP="001F4C11">
      <w:pPr>
        <w:spacing w:after="0" w:line="240" w:lineRule="auto"/>
        <w:jc w:val="both"/>
        <w:rPr>
          <w:rFonts w:ascii="Arial" w:hAnsi="Arial" w:cs="Arial"/>
          <w:u w:val="single"/>
        </w:rPr>
      </w:pPr>
      <w:bookmarkStart w:id="4" w:name="_Hlk115951790"/>
    </w:p>
    <w:bookmarkEnd w:id="4"/>
    <w:p w14:paraId="0215364C" w14:textId="77777777" w:rsidR="001F4C11" w:rsidRDefault="001F4C11" w:rsidP="001F4C11">
      <w:pPr>
        <w:spacing w:after="0" w:line="240" w:lineRule="auto"/>
        <w:jc w:val="both"/>
        <w:rPr>
          <w:rFonts w:ascii="Arial" w:hAnsi="Arial" w:cs="Arial"/>
          <w:lang w:eastAsia="zh-CN"/>
        </w:rPr>
      </w:pPr>
      <w:r>
        <w:rPr>
          <w:rFonts w:ascii="Arial" w:hAnsi="Arial" w:cs="Arial"/>
        </w:rPr>
        <w:t>9.</w:t>
      </w:r>
      <w:r>
        <w:rPr>
          <w:rFonts w:ascii="Arial" w:hAnsi="Arial" w:cs="Arial"/>
        </w:rPr>
        <w:tab/>
      </w:r>
      <w:r w:rsidRPr="001F4C11">
        <w:rPr>
          <w:rFonts w:ascii="Arial" w:hAnsi="Arial" w:cs="Arial"/>
        </w:rPr>
        <w:t xml:space="preserve">From 1 February 2024, the Moderna vaccine will be billed at </w:t>
      </w:r>
      <w:r w:rsidRPr="001F4C11">
        <w:rPr>
          <w:rFonts w:ascii="Arial" w:hAnsi="Arial" w:cs="Arial"/>
          <w:b/>
          <w:bCs/>
          <w:lang w:eastAsia="zh-CN"/>
        </w:rPr>
        <w:t>S$270.00</w:t>
      </w:r>
      <w:r w:rsidRPr="001F4C11">
        <w:rPr>
          <w:rFonts w:ascii="Arial" w:hAnsi="Arial" w:cs="Arial"/>
          <w:lang w:eastAsia="zh-CN"/>
        </w:rPr>
        <w:t xml:space="preserve"> per vial (before GST) to all participating private clinics and hospitals. Private clinics and hospitals will use their own IT system for bookings and charging, and strongly encouraged to input vaccination records into the National Immunisation Registry (NIR) for all vaccinations done </w:t>
      </w:r>
      <w:r w:rsidRPr="001F4C11">
        <w:rPr>
          <w:rFonts w:ascii="Arial" w:hAnsi="Arial" w:cs="Arial"/>
          <w:b/>
          <w:bCs/>
          <w:lang w:eastAsia="zh-CN"/>
        </w:rPr>
        <w:t>within 48 hours</w:t>
      </w:r>
      <w:r w:rsidRPr="001F4C11">
        <w:rPr>
          <w:rFonts w:ascii="Arial" w:hAnsi="Arial" w:cs="Arial"/>
          <w:lang w:eastAsia="zh-CN"/>
        </w:rPr>
        <w:t>. The clinics and hospitals may set their own price</w:t>
      </w:r>
      <w:r w:rsidRPr="009728B3">
        <w:rPr>
          <w:rStyle w:val="FootnoteReference"/>
          <w:rFonts w:ascii="Arial" w:hAnsi="Arial" w:cs="Arial"/>
          <w:lang w:eastAsia="zh-CN"/>
        </w:rPr>
        <w:footnoteReference w:id="3"/>
      </w:r>
      <w:r w:rsidRPr="001F4C11">
        <w:rPr>
          <w:rFonts w:ascii="Arial" w:hAnsi="Arial" w:cs="Arial"/>
          <w:lang w:eastAsia="zh-CN"/>
        </w:rPr>
        <w:t xml:space="preserve">, after accounting for their other costs and overheads. Stocks delivered are non-returnable and non-exchangeable. Please exercise prudence in your orders. </w:t>
      </w:r>
    </w:p>
    <w:p w14:paraId="1E18A3A4" w14:textId="77777777" w:rsidR="001F4C11" w:rsidRDefault="001F4C11" w:rsidP="001F4C11">
      <w:pPr>
        <w:spacing w:after="0" w:line="240" w:lineRule="auto"/>
        <w:jc w:val="both"/>
        <w:rPr>
          <w:rFonts w:ascii="Arial" w:hAnsi="Arial" w:cs="Arial"/>
          <w:lang w:eastAsia="zh-CN"/>
        </w:rPr>
      </w:pPr>
    </w:p>
    <w:p w14:paraId="798C8FAD" w14:textId="7BA29746" w:rsidR="00980930" w:rsidRPr="001F4C11" w:rsidRDefault="001F4C11" w:rsidP="001F4C11">
      <w:pPr>
        <w:spacing w:after="0" w:line="240" w:lineRule="auto"/>
        <w:jc w:val="both"/>
        <w:rPr>
          <w:rFonts w:ascii="Arial" w:hAnsi="Arial" w:cs="Arial"/>
          <w:lang w:eastAsia="zh-CN"/>
        </w:rPr>
      </w:pPr>
      <w:r>
        <w:rPr>
          <w:rFonts w:ascii="Arial" w:hAnsi="Arial" w:cs="Arial"/>
          <w:lang w:eastAsia="zh-CN"/>
        </w:rPr>
        <w:t>10.</w:t>
      </w:r>
      <w:r>
        <w:rPr>
          <w:rFonts w:ascii="Arial" w:hAnsi="Arial" w:cs="Arial"/>
          <w:lang w:eastAsia="zh-CN"/>
        </w:rPr>
        <w:tab/>
      </w:r>
      <w:r w:rsidR="00980930" w:rsidRPr="001F4C11">
        <w:rPr>
          <w:rFonts w:ascii="Arial" w:hAnsi="Arial" w:cs="Arial"/>
          <w:lang w:eastAsia="zh-CN"/>
        </w:rPr>
        <w:t xml:space="preserve">Orders should be placed via </w:t>
      </w:r>
      <w:r w:rsidR="00A85EB7" w:rsidRPr="001F4C11">
        <w:rPr>
          <w:rFonts w:ascii="Arial" w:hAnsi="Arial" w:cs="Arial"/>
          <w:lang w:eastAsia="zh-CN"/>
        </w:rPr>
        <w:t xml:space="preserve">email to </w:t>
      </w:r>
      <w:r w:rsidR="00980930" w:rsidRPr="001F4C11">
        <w:rPr>
          <w:rFonts w:ascii="Arial" w:hAnsi="Arial" w:cs="Arial"/>
          <w:lang w:eastAsia="zh-CN"/>
        </w:rPr>
        <w:t>Zuellig Pharma</w:t>
      </w:r>
      <w:r w:rsidR="00A85EB7" w:rsidRPr="001F4C11">
        <w:rPr>
          <w:rFonts w:ascii="Arial" w:hAnsi="Arial" w:cs="Arial"/>
          <w:lang w:eastAsia="zh-CN"/>
        </w:rPr>
        <w:t xml:space="preserve"> using the purchase order form attached</w:t>
      </w:r>
      <w:r w:rsidR="00BC03EB" w:rsidRPr="001F4C11">
        <w:rPr>
          <w:rFonts w:ascii="Arial" w:hAnsi="Arial" w:cs="Arial"/>
          <w:lang w:eastAsia="zh-CN"/>
        </w:rPr>
        <w:t xml:space="preserve">. </w:t>
      </w:r>
      <w:r w:rsidR="00980930" w:rsidRPr="001F4C11">
        <w:rPr>
          <w:rFonts w:ascii="Arial" w:hAnsi="Arial" w:cs="Arial"/>
          <w:lang w:eastAsia="zh-CN"/>
        </w:rPr>
        <w:t xml:space="preserve">For enquiries on </w:t>
      </w:r>
      <w:r w:rsidR="002A1959" w:rsidRPr="001F4C11">
        <w:rPr>
          <w:rFonts w:ascii="Arial" w:hAnsi="Arial" w:cs="Arial"/>
          <w:lang w:eastAsia="zh-CN"/>
        </w:rPr>
        <w:t xml:space="preserve">setting up business account with Zuellig Pharma </w:t>
      </w:r>
      <w:r w:rsidR="008A1419" w:rsidRPr="001F4C11">
        <w:rPr>
          <w:rFonts w:ascii="Arial" w:hAnsi="Arial" w:cs="Arial"/>
          <w:lang w:eastAsia="zh-CN"/>
        </w:rPr>
        <w:t xml:space="preserve">or </w:t>
      </w:r>
      <w:r w:rsidR="00207A08" w:rsidRPr="001F4C11">
        <w:rPr>
          <w:rFonts w:ascii="Arial" w:hAnsi="Arial" w:cs="Arial"/>
          <w:lang w:eastAsia="zh-CN"/>
        </w:rPr>
        <w:t>order</w:t>
      </w:r>
      <w:r w:rsidR="008A1419" w:rsidRPr="001F4C11">
        <w:rPr>
          <w:rFonts w:ascii="Arial" w:hAnsi="Arial" w:cs="Arial"/>
          <w:lang w:eastAsia="zh-CN"/>
        </w:rPr>
        <w:t>s</w:t>
      </w:r>
      <w:r w:rsidR="00980930" w:rsidRPr="001F4C11">
        <w:rPr>
          <w:rFonts w:ascii="Arial" w:hAnsi="Arial" w:cs="Arial"/>
          <w:lang w:eastAsia="zh-CN"/>
        </w:rPr>
        <w:t xml:space="preserve">, please contact Zuellig Pharma at </w:t>
      </w:r>
      <w:hyperlink r:id="rId13" w:history="1">
        <w:r w:rsidR="00980930" w:rsidRPr="001F4C11">
          <w:rPr>
            <w:rStyle w:val="Hyperlink"/>
            <w:rFonts w:ascii="Arial" w:hAnsi="Arial" w:cs="Arial"/>
            <w:lang w:eastAsia="zh-CN"/>
          </w:rPr>
          <w:t>sgzpscallcentermailbox@zuelligpharma.com</w:t>
        </w:r>
      </w:hyperlink>
      <w:r w:rsidR="00980930" w:rsidRPr="001F4C11">
        <w:rPr>
          <w:rFonts w:ascii="Arial" w:hAnsi="Arial" w:cs="Arial"/>
          <w:lang w:eastAsia="zh-CN"/>
        </w:rPr>
        <w:t xml:space="preserve">. Refer to </w:t>
      </w:r>
      <w:r w:rsidR="00980930" w:rsidRPr="001F4C11">
        <w:rPr>
          <w:rFonts w:ascii="Arial" w:hAnsi="Arial" w:cs="Arial"/>
          <w:b/>
          <w:bCs/>
          <w:u w:val="single"/>
          <w:lang w:eastAsia="zh-CN"/>
        </w:rPr>
        <w:t>Table 1</w:t>
      </w:r>
      <w:r w:rsidR="00980930" w:rsidRPr="001F4C11">
        <w:rPr>
          <w:rFonts w:ascii="Arial" w:hAnsi="Arial" w:cs="Arial"/>
          <w:lang w:eastAsia="zh-CN"/>
        </w:rPr>
        <w:t xml:space="preserve"> for order cut-off time and </w:t>
      </w:r>
      <w:r w:rsidR="00980930" w:rsidRPr="001F4C11">
        <w:rPr>
          <w:rFonts w:ascii="Arial" w:hAnsi="Arial" w:cs="Arial"/>
        </w:rPr>
        <w:t xml:space="preserve">delivery schedule. The </w:t>
      </w:r>
      <w:r w:rsidR="00980930" w:rsidRPr="001F4C11">
        <w:rPr>
          <w:rFonts w:ascii="Arial" w:hAnsi="Arial" w:cs="Arial"/>
          <w:b/>
          <w:bCs/>
        </w:rPr>
        <w:t>minimum order is 3 vials of</w:t>
      </w:r>
      <w:r w:rsidR="00980930" w:rsidRPr="001F4C11">
        <w:rPr>
          <w:rFonts w:ascii="Arial" w:hAnsi="Arial" w:cs="Arial"/>
        </w:rPr>
        <w:t xml:space="preserve"> Moderna vaccine. Additional charges apply for urgent same day delivery</w:t>
      </w:r>
      <w:r w:rsidR="00A56716" w:rsidRPr="001F4C11">
        <w:rPr>
          <w:rFonts w:ascii="Arial" w:hAnsi="Arial" w:cs="Arial"/>
        </w:rPr>
        <w:t xml:space="preserve"> and after office hour delivery</w:t>
      </w:r>
      <w:r w:rsidR="00980930" w:rsidRPr="001F4C11">
        <w:rPr>
          <w:rFonts w:ascii="Arial" w:hAnsi="Arial" w:cs="Arial"/>
        </w:rPr>
        <w:t>.</w:t>
      </w:r>
    </w:p>
    <w:p w14:paraId="5360DE4F" w14:textId="77777777" w:rsidR="00DB2335" w:rsidRDefault="00DB2335" w:rsidP="00980930">
      <w:pPr>
        <w:spacing w:after="0" w:line="240" w:lineRule="auto"/>
        <w:rPr>
          <w:rFonts w:ascii="Arial" w:hAnsi="Arial" w:cs="Arial"/>
        </w:rPr>
      </w:pPr>
    </w:p>
    <w:p w14:paraId="248CAD44" w14:textId="77777777" w:rsidR="00980930" w:rsidRPr="00AA6124" w:rsidRDefault="00980930" w:rsidP="00980930">
      <w:pPr>
        <w:spacing w:after="0" w:line="240" w:lineRule="auto"/>
        <w:rPr>
          <w:rFonts w:ascii="Arial" w:hAnsi="Arial" w:cs="Arial"/>
        </w:rPr>
      </w:pPr>
      <w:r w:rsidRPr="00AA6124">
        <w:rPr>
          <w:rFonts w:ascii="Arial" w:hAnsi="Arial" w:cs="Arial"/>
          <w:b/>
          <w:bCs/>
          <w:u w:val="single"/>
        </w:rPr>
        <w:t>Table 1:</w:t>
      </w:r>
      <w:r w:rsidRPr="00AA6124">
        <w:rPr>
          <w:rFonts w:ascii="Arial" w:hAnsi="Arial" w:cs="Arial"/>
          <w:u w:val="single"/>
        </w:rPr>
        <w:t xml:space="preserve"> Order cut-off time and delivery schedule</w:t>
      </w:r>
    </w:p>
    <w:tbl>
      <w:tblPr>
        <w:tblW w:w="5000" w:type="pct"/>
        <w:tblCellMar>
          <w:left w:w="0" w:type="dxa"/>
          <w:right w:w="0" w:type="dxa"/>
        </w:tblCellMar>
        <w:tblLook w:val="04A0" w:firstRow="1" w:lastRow="0" w:firstColumn="1" w:lastColumn="0" w:noHBand="0" w:noVBand="1"/>
      </w:tblPr>
      <w:tblGrid>
        <w:gridCol w:w="5802"/>
        <w:gridCol w:w="3653"/>
      </w:tblGrid>
      <w:tr w:rsidR="00980930" w:rsidRPr="00AA6124" w14:paraId="2BB1FEC6" w14:textId="77777777" w:rsidTr="5CCBDC7D">
        <w:trPr>
          <w:trHeight w:val="509"/>
        </w:trPr>
        <w:tc>
          <w:tcPr>
            <w:tcW w:w="30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hideMark/>
          </w:tcPr>
          <w:p w14:paraId="43DFCF63" w14:textId="77777777" w:rsidR="00980930" w:rsidRPr="00AA6124" w:rsidRDefault="00980930" w:rsidP="007469E1">
            <w:pPr>
              <w:spacing w:after="0" w:line="240" w:lineRule="auto"/>
              <w:rPr>
                <w:rFonts w:ascii="Arial" w:hAnsi="Arial" w:cs="Arial"/>
              </w:rPr>
            </w:pPr>
            <w:r w:rsidRPr="00AA6124">
              <w:rPr>
                <w:rFonts w:ascii="Arial" w:hAnsi="Arial" w:cs="Arial"/>
                <w:b/>
                <w:bCs/>
              </w:rPr>
              <w:t>Order Placed on Working Day</w:t>
            </w:r>
          </w:p>
        </w:tc>
        <w:tc>
          <w:tcPr>
            <w:tcW w:w="1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hideMark/>
          </w:tcPr>
          <w:p w14:paraId="7C23DFF4" w14:textId="77777777" w:rsidR="00980930" w:rsidRPr="00AA6124" w:rsidRDefault="00980930" w:rsidP="007469E1">
            <w:pPr>
              <w:spacing w:after="0" w:line="240" w:lineRule="auto"/>
              <w:rPr>
                <w:rFonts w:ascii="Arial" w:hAnsi="Arial" w:cs="Arial"/>
                <w:b/>
                <w:bCs/>
              </w:rPr>
            </w:pPr>
            <w:r w:rsidRPr="00AA6124">
              <w:rPr>
                <w:rFonts w:ascii="Arial" w:hAnsi="Arial" w:cs="Arial"/>
                <w:b/>
                <w:bCs/>
              </w:rPr>
              <w:t>Expected Vaccine Delivery</w:t>
            </w:r>
          </w:p>
          <w:p w14:paraId="07538F6D" w14:textId="63E6BAC6" w:rsidR="00980930" w:rsidRPr="00AA6124" w:rsidRDefault="00980930" w:rsidP="007469E1">
            <w:pPr>
              <w:spacing w:after="0" w:line="240" w:lineRule="auto"/>
              <w:rPr>
                <w:rFonts w:ascii="Arial" w:hAnsi="Arial" w:cs="Arial"/>
                <w:b/>
                <w:bCs/>
              </w:rPr>
            </w:pPr>
            <w:r w:rsidRPr="00AA6124">
              <w:rPr>
                <w:rFonts w:ascii="Arial" w:hAnsi="Arial" w:cs="Arial"/>
                <w:b/>
                <w:bCs/>
              </w:rPr>
              <w:t>(9am – 12pm or 2pm – 5pm)</w:t>
            </w:r>
          </w:p>
        </w:tc>
      </w:tr>
      <w:tr w:rsidR="00980930" w:rsidRPr="00AA6124" w14:paraId="5BFA4745" w14:textId="77777777" w:rsidTr="5CCBDC7D">
        <w:trPr>
          <w:trHeight w:val="161"/>
        </w:trPr>
        <w:tc>
          <w:tcPr>
            <w:tcW w:w="30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6687B1EB" w14:textId="77777777" w:rsidR="00980930" w:rsidRPr="00AA6124" w:rsidRDefault="00980930" w:rsidP="007469E1">
            <w:pPr>
              <w:spacing w:after="0" w:line="240" w:lineRule="auto"/>
              <w:rPr>
                <w:rFonts w:ascii="Arial" w:hAnsi="Arial" w:cs="Arial"/>
              </w:rPr>
            </w:pPr>
            <w:r w:rsidRPr="00AA6124">
              <w:rPr>
                <w:rFonts w:ascii="Arial" w:hAnsi="Arial" w:cs="Arial"/>
              </w:rPr>
              <w:t>Day 1; Before 10am</w:t>
            </w:r>
          </w:p>
        </w:tc>
        <w:tc>
          <w:tcPr>
            <w:tcW w:w="1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7EC162DA" w14:textId="333899E2" w:rsidR="00980930" w:rsidRPr="00AA6124" w:rsidRDefault="00980930" w:rsidP="007469E1">
            <w:pPr>
              <w:spacing w:after="0" w:line="240" w:lineRule="auto"/>
              <w:rPr>
                <w:rFonts w:ascii="Arial" w:hAnsi="Arial" w:cs="Arial"/>
              </w:rPr>
            </w:pPr>
            <w:r w:rsidRPr="00AA6124">
              <w:rPr>
                <w:rFonts w:ascii="Arial" w:hAnsi="Arial" w:cs="Arial"/>
              </w:rPr>
              <w:t>Day 2</w:t>
            </w:r>
            <w:r w:rsidR="001B5CC8">
              <w:rPr>
                <w:rFonts w:ascii="Arial" w:hAnsi="Arial" w:cs="Arial"/>
              </w:rPr>
              <w:t xml:space="preserve"> or Day 3</w:t>
            </w:r>
            <w:r w:rsidRPr="00AA6124">
              <w:rPr>
                <w:rFonts w:ascii="Arial" w:hAnsi="Arial" w:cs="Arial"/>
              </w:rPr>
              <w:t xml:space="preserve">; </w:t>
            </w:r>
            <w:r w:rsidR="001B5CC8">
              <w:rPr>
                <w:rFonts w:ascii="Arial" w:hAnsi="Arial" w:cs="Arial"/>
              </w:rPr>
              <w:t xml:space="preserve">Within two </w:t>
            </w:r>
            <w:r w:rsidRPr="00AA6124">
              <w:rPr>
                <w:rFonts w:ascii="Arial" w:hAnsi="Arial" w:cs="Arial"/>
              </w:rPr>
              <w:t>working day</w:t>
            </w:r>
            <w:r w:rsidR="001B5CC8">
              <w:rPr>
                <w:rFonts w:ascii="Arial" w:hAnsi="Arial" w:cs="Arial"/>
              </w:rPr>
              <w:t>s</w:t>
            </w:r>
          </w:p>
        </w:tc>
      </w:tr>
      <w:tr w:rsidR="00980930" w:rsidRPr="00AA6124" w14:paraId="7F080931" w14:textId="77777777" w:rsidTr="5CCBDC7D">
        <w:trPr>
          <w:trHeight w:val="650"/>
        </w:trPr>
        <w:tc>
          <w:tcPr>
            <w:tcW w:w="30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2B8D087F" w14:textId="77777777" w:rsidR="00980930" w:rsidRPr="00AA6124" w:rsidRDefault="00980930" w:rsidP="007469E1">
            <w:pPr>
              <w:spacing w:after="0" w:line="240" w:lineRule="auto"/>
              <w:rPr>
                <w:rFonts w:ascii="Arial" w:hAnsi="Arial" w:cs="Arial"/>
              </w:rPr>
            </w:pPr>
            <w:r w:rsidRPr="00AA6124">
              <w:rPr>
                <w:rFonts w:ascii="Arial" w:hAnsi="Arial" w:cs="Arial"/>
              </w:rPr>
              <w:t>Day 1; After 10am</w:t>
            </w:r>
          </w:p>
          <w:p w14:paraId="5C8BAF3A" w14:textId="77777777" w:rsidR="00980930" w:rsidRPr="00AA6124" w:rsidRDefault="00980930" w:rsidP="007469E1">
            <w:pPr>
              <w:spacing w:after="0" w:line="240" w:lineRule="auto"/>
              <w:rPr>
                <w:rFonts w:ascii="Arial" w:hAnsi="Arial" w:cs="Arial"/>
                <w:i/>
                <w:iCs/>
              </w:rPr>
            </w:pPr>
            <w:r w:rsidRPr="00AA6124">
              <w:rPr>
                <w:rFonts w:ascii="Arial" w:hAnsi="Arial" w:cs="Arial"/>
                <w:i/>
                <w:iCs/>
              </w:rPr>
              <w:t xml:space="preserve">(processed </w:t>
            </w:r>
            <w:r>
              <w:rPr>
                <w:rFonts w:ascii="Arial" w:hAnsi="Arial" w:cs="Arial"/>
                <w:i/>
                <w:iCs/>
              </w:rPr>
              <w:t>on</w:t>
            </w:r>
            <w:r w:rsidRPr="00AA6124">
              <w:rPr>
                <w:rFonts w:ascii="Arial" w:hAnsi="Arial" w:cs="Arial"/>
                <w:i/>
                <w:iCs/>
              </w:rPr>
              <w:t xml:space="preserve"> next working day; Day 2)</w:t>
            </w:r>
          </w:p>
        </w:tc>
        <w:tc>
          <w:tcPr>
            <w:tcW w:w="1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75CE1BA9" w14:textId="517CB0B4" w:rsidR="00980930" w:rsidRPr="00AA6124" w:rsidRDefault="00980930" w:rsidP="007469E1">
            <w:pPr>
              <w:spacing w:after="0" w:line="240" w:lineRule="auto"/>
              <w:rPr>
                <w:rFonts w:ascii="Arial" w:hAnsi="Arial" w:cs="Arial"/>
              </w:rPr>
            </w:pPr>
            <w:r w:rsidRPr="00AA6124">
              <w:rPr>
                <w:rFonts w:ascii="Arial" w:hAnsi="Arial" w:cs="Arial"/>
              </w:rPr>
              <w:t>Day 3</w:t>
            </w:r>
            <w:r w:rsidR="001B5CC8">
              <w:rPr>
                <w:rFonts w:ascii="Arial" w:hAnsi="Arial" w:cs="Arial"/>
              </w:rPr>
              <w:t xml:space="preserve"> or Day 4</w:t>
            </w:r>
            <w:r w:rsidRPr="00AA6124">
              <w:rPr>
                <w:rFonts w:ascii="Arial" w:hAnsi="Arial" w:cs="Arial"/>
              </w:rPr>
              <w:t xml:space="preserve">; </w:t>
            </w:r>
            <w:r w:rsidR="001B5CC8">
              <w:rPr>
                <w:rFonts w:ascii="Arial" w:hAnsi="Arial" w:cs="Arial"/>
              </w:rPr>
              <w:t>Next t</w:t>
            </w:r>
            <w:r w:rsidRPr="00AA6124">
              <w:rPr>
                <w:rFonts w:ascii="Arial" w:hAnsi="Arial" w:cs="Arial"/>
              </w:rPr>
              <w:t>wo working days</w:t>
            </w:r>
          </w:p>
        </w:tc>
      </w:tr>
      <w:tr w:rsidR="00980930" w:rsidRPr="00AA6124" w14:paraId="7E6D1BCB" w14:textId="77777777" w:rsidTr="5CCBDC7D">
        <w:trPr>
          <w:trHeight w:val="518"/>
        </w:trPr>
        <w:tc>
          <w:tcPr>
            <w:tcW w:w="30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7255A518" w14:textId="77777777" w:rsidR="00980930" w:rsidRPr="00AA6124" w:rsidRDefault="00980930" w:rsidP="007469E1">
            <w:pPr>
              <w:spacing w:after="0" w:line="240" w:lineRule="auto"/>
              <w:rPr>
                <w:rFonts w:ascii="Arial" w:hAnsi="Arial" w:cs="Arial"/>
              </w:rPr>
            </w:pPr>
            <w:r w:rsidRPr="00AA6124">
              <w:rPr>
                <w:rFonts w:ascii="Arial" w:hAnsi="Arial" w:cs="Arial"/>
              </w:rPr>
              <w:t>Orders place on Friday or Eve of Public Holiday; Before 10am</w:t>
            </w:r>
          </w:p>
        </w:tc>
        <w:tc>
          <w:tcPr>
            <w:tcW w:w="1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5AAB7324" w14:textId="6923C0D3" w:rsidR="00980930" w:rsidRPr="00AA6124" w:rsidRDefault="001B5CC8" w:rsidP="007469E1">
            <w:pPr>
              <w:spacing w:after="0" w:line="240" w:lineRule="auto"/>
              <w:rPr>
                <w:rFonts w:ascii="Arial" w:hAnsi="Arial" w:cs="Arial"/>
              </w:rPr>
            </w:pPr>
            <w:r>
              <w:rPr>
                <w:rFonts w:ascii="Arial" w:hAnsi="Arial" w:cs="Arial"/>
              </w:rPr>
              <w:t>Next two</w:t>
            </w:r>
            <w:r w:rsidRPr="00AA6124">
              <w:rPr>
                <w:rFonts w:ascii="Arial" w:hAnsi="Arial" w:cs="Arial"/>
              </w:rPr>
              <w:t xml:space="preserve"> </w:t>
            </w:r>
            <w:r w:rsidR="00980930" w:rsidRPr="00AA6124">
              <w:rPr>
                <w:rFonts w:ascii="Arial" w:hAnsi="Arial" w:cs="Arial"/>
              </w:rPr>
              <w:t>working day</w:t>
            </w:r>
            <w:r>
              <w:rPr>
                <w:rFonts w:ascii="Arial" w:hAnsi="Arial" w:cs="Arial"/>
              </w:rPr>
              <w:t>s</w:t>
            </w:r>
          </w:p>
        </w:tc>
      </w:tr>
      <w:tr w:rsidR="00980930" w:rsidRPr="00AA6124" w14:paraId="4499F4A6" w14:textId="77777777" w:rsidTr="5CCBDC7D">
        <w:trPr>
          <w:trHeight w:val="297"/>
        </w:trPr>
        <w:tc>
          <w:tcPr>
            <w:tcW w:w="500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3AD03448" w14:textId="77777777" w:rsidR="00980930" w:rsidRDefault="00980930" w:rsidP="007469E1">
            <w:pPr>
              <w:spacing w:after="0" w:line="240" w:lineRule="auto"/>
              <w:rPr>
                <w:rFonts w:ascii="Arial" w:hAnsi="Arial" w:cs="Arial"/>
                <w:i/>
                <w:iCs/>
              </w:rPr>
            </w:pPr>
            <w:r w:rsidRPr="00AA6124">
              <w:rPr>
                <w:rFonts w:ascii="Arial" w:hAnsi="Arial" w:cs="Arial"/>
                <w:i/>
                <w:iCs/>
              </w:rPr>
              <w:t xml:space="preserve">Note: </w:t>
            </w:r>
          </w:p>
          <w:p w14:paraId="56FF6039" w14:textId="20A70037" w:rsidR="009C048F" w:rsidRDefault="009C048F" w:rsidP="007469E1">
            <w:pPr>
              <w:pStyle w:val="ListParagraph"/>
              <w:numPr>
                <w:ilvl w:val="0"/>
                <w:numId w:val="4"/>
              </w:numPr>
              <w:spacing w:after="0" w:line="240" w:lineRule="auto"/>
              <w:rPr>
                <w:rFonts w:ascii="Arial" w:hAnsi="Arial" w:cs="Arial"/>
                <w:i/>
                <w:iCs/>
              </w:rPr>
            </w:pPr>
            <w:r>
              <w:rPr>
                <w:rFonts w:ascii="Arial" w:hAnsi="Arial" w:cs="Arial"/>
                <w:i/>
                <w:iCs/>
              </w:rPr>
              <w:t>Place order using the purchase order form attached</w:t>
            </w:r>
            <w:r w:rsidR="00B3171A">
              <w:rPr>
                <w:rFonts w:ascii="Arial" w:hAnsi="Arial" w:cs="Arial"/>
                <w:i/>
                <w:iCs/>
                <w:color w:val="0070C0"/>
              </w:rPr>
              <w:t xml:space="preserve"> (please use the updated form)</w:t>
            </w:r>
          </w:p>
          <w:bookmarkStart w:id="5" w:name="_1760947219"/>
          <w:bookmarkEnd w:id="5"/>
          <w:bookmarkStart w:id="6" w:name="_MON_1773659373"/>
          <w:bookmarkEnd w:id="6"/>
          <w:p w14:paraId="288D9B6A" w14:textId="23B6F607" w:rsidR="00D842F0" w:rsidRPr="00D842F0" w:rsidRDefault="001B5CC8" w:rsidP="00D842F0">
            <w:pPr>
              <w:pStyle w:val="ListParagraph"/>
              <w:spacing w:after="0" w:line="240" w:lineRule="auto"/>
              <w:ind w:left="360"/>
              <w:rPr>
                <w:rFonts w:ascii="Arial" w:hAnsi="Arial" w:cs="Arial"/>
                <w:i/>
                <w:iCs/>
              </w:rPr>
            </w:pPr>
            <w:r>
              <w:object w:dxaOrig="1508" w:dyaOrig="983" w14:anchorId="0576DFEA">
                <v:shape id="_x0000_i1026" type="#_x0000_t75" style="width:75.3pt;height:49.55pt" o:ole="">
                  <v:imagedata r:id="rId14" o:title=""/>
                </v:shape>
                <o:OLEObject Type="Embed" ProgID="Excel.Sheet.12" ShapeID="_x0000_i1026" DrawAspect="Icon" ObjectID="_1783276573" r:id="rId15"/>
              </w:object>
            </w:r>
          </w:p>
          <w:p w14:paraId="6072799B" w14:textId="32DECDE5" w:rsidR="00980930" w:rsidRDefault="00980930" w:rsidP="007469E1">
            <w:pPr>
              <w:pStyle w:val="ListParagraph"/>
              <w:numPr>
                <w:ilvl w:val="0"/>
                <w:numId w:val="4"/>
              </w:numPr>
              <w:spacing w:after="0" w:line="240" w:lineRule="auto"/>
              <w:rPr>
                <w:rFonts w:ascii="Arial" w:hAnsi="Arial" w:cs="Arial"/>
                <w:i/>
                <w:iCs/>
              </w:rPr>
            </w:pPr>
            <w:r w:rsidRPr="00721A13">
              <w:rPr>
                <w:rFonts w:ascii="Arial" w:hAnsi="Arial" w:cs="Arial"/>
                <w:i/>
                <w:iCs/>
              </w:rPr>
              <w:t>No order processing on Weekends and Public Holidays</w:t>
            </w:r>
          </w:p>
          <w:p w14:paraId="5B9A2C14" w14:textId="53E62E26" w:rsidR="00980930" w:rsidRPr="00EB26E0" w:rsidRDefault="00980930" w:rsidP="00EB26E0">
            <w:pPr>
              <w:pStyle w:val="ListParagraph"/>
              <w:numPr>
                <w:ilvl w:val="0"/>
                <w:numId w:val="4"/>
              </w:numPr>
              <w:spacing w:after="0" w:line="240" w:lineRule="auto"/>
              <w:rPr>
                <w:rFonts w:ascii="Arial" w:hAnsi="Arial" w:cs="Arial"/>
                <w:i/>
                <w:iCs/>
              </w:rPr>
            </w:pPr>
            <w:r>
              <w:rPr>
                <w:rFonts w:ascii="Arial" w:hAnsi="Arial" w:cs="Arial"/>
                <w:i/>
                <w:iCs/>
              </w:rPr>
              <w:t>There will be additional charge if clinic requests for urgent same day delivery or after office hours delivery</w:t>
            </w:r>
          </w:p>
        </w:tc>
      </w:tr>
    </w:tbl>
    <w:p w14:paraId="33907256" w14:textId="77777777" w:rsidR="00EF1603" w:rsidRDefault="00EF1603" w:rsidP="00980930">
      <w:pPr>
        <w:spacing w:after="0" w:line="240" w:lineRule="auto"/>
        <w:rPr>
          <w:rFonts w:ascii="Arial" w:hAnsi="Arial" w:cs="Arial"/>
        </w:rPr>
      </w:pPr>
    </w:p>
    <w:p w14:paraId="4AC17B4B" w14:textId="4626D9C0" w:rsidR="00980930" w:rsidRPr="00623828" w:rsidRDefault="00980930" w:rsidP="001F4C11">
      <w:pPr>
        <w:pStyle w:val="ListParagraph"/>
        <w:numPr>
          <w:ilvl w:val="0"/>
          <w:numId w:val="33"/>
        </w:numPr>
        <w:spacing w:after="0" w:line="240" w:lineRule="auto"/>
        <w:rPr>
          <w:rFonts w:ascii="Arial" w:hAnsi="Arial" w:cs="Arial"/>
        </w:rPr>
      </w:pPr>
      <w:r w:rsidRPr="00623828">
        <w:rPr>
          <w:rFonts w:ascii="Arial" w:hAnsi="Arial" w:cs="Arial"/>
        </w:rPr>
        <w:tab/>
        <w:t xml:space="preserve">If you need any clarifications, feel free to contact the following officers below: </w:t>
      </w:r>
    </w:p>
    <w:p w14:paraId="7BA3BD64" w14:textId="77777777" w:rsidR="00980930" w:rsidRPr="00AA6124" w:rsidRDefault="00980930" w:rsidP="00980930">
      <w:pPr>
        <w:spacing w:after="0" w:line="240" w:lineRule="auto"/>
        <w:rPr>
          <w:rFonts w:ascii="Arial" w:hAnsi="Arial" w:cs="Arial"/>
        </w:rPr>
      </w:pPr>
    </w:p>
    <w:tbl>
      <w:tblPr>
        <w:tblStyle w:val="TableGrid"/>
        <w:tblW w:w="0" w:type="auto"/>
        <w:tblInd w:w="0" w:type="dxa"/>
        <w:tblLayout w:type="fixed"/>
        <w:tblLook w:val="04A0" w:firstRow="1" w:lastRow="0" w:firstColumn="1" w:lastColumn="0" w:noHBand="0" w:noVBand="1"/>
      </w:tblPr>
      <w:tblGrid>
        <w:gridCol w:w="1761"/>
        <w:gridCol w:w="2115"/>
        <w:gridCol w:w="1506"/>
        <w:gridCol w:w="4083"/>
      </w:tblGrid>
      <w:tr w:rsidR="00C34325" w:rsidRPr="00CE38D5" w14:paraId="62AF4CE9" w14:textId="77777777" w:rsidTr="00743992">
        <w:tc>
          <w:tcPr>
            <w:tcW w:w="1761" w:type="dxa"/>
            <w:tcBorders>
              <w:top w:val="single" w:sz="4" w:space="0" w:color="auto"/>
              <w:left w:val="single" w:sz="4" w:space="0" w:color="auto"/>
              <w:bottom w:val="single" w:sz="4" w:space="0" w:color="auto"/>
              <w:right w:val="single" w:sz="4" w:space="0" w:color="auto"/>
            </w:tcBorders>
            <w:hideMark/>
          </w:tcPr>
          <w:p w14:paraId="7580BE13" w14:textId="77777777" w:rsidR="00C34325" w:rsidRPr="00CE38D5" w:rsidRDefault="00C34325" w:rsidP="00C34325">
            <w:pPr>
              <w:jc w:val="both"/>
              <w:rPr>
                <w:rFonts w:ascii="Arial" w:hAnsi="Arial" w:cs="Arial"/>
                <w:b/>
                <w:bCs/>
              </w:rPr>
            </w:pPr>
            <w:r w:rsidRPr="00CE38D5">
              <w:rPr>
                <w:rFonts w:ascii="Arial" w:hAnsi="Arial" w:cs="Arial"/>
                <w:b/>
                <w:bCs/>
              </w:rPr>
              <w:t>Topics for clarification</w:t>
            </w:r>
          </w:p>
        </w:tc>
        <w:tc>
          <w:tcPr>
            <w:tcW w:w="2115" w:type="dxa"/>
            <w:tcBorders>
              <w:top w:val="single" w:sz="4" w:space="0" w:color="auto"/>
              <w:left w:val="single" w:sz="4" w:space="0" w:color="auto"/>
              <w:bottom w:val="single" w:sz="4" w:space="0" w:color="auto"/>
              <w:right w:val="single" w:sz="4" w:space="0" w:color="auto"/>
            </w:tcBorders>
            <w:hideMark/>
          </w:tcPr>
          <w:p w14:paraId="6708C7C3" w14:textId="77777777" w:rsidR="00C34325" w:rsidRPr="00CE38D5" w:rsidRDefault="00C34325" w:rsidP="00C34325">
            <w:pPr>
              <w:jc w:val="both"/>
              <w:rPr>
                <w:rFonts w:ascii="Arial" w:hAnsi="Arial" w:cs="Arial"/>
                <w:b/>
                <w:bCs/>
              </w:rPr>
            </w:pPr>
            <w:r w:rsidRPr="00CE38D5">
              <w:rPr>
                <w:rFonts w:ascii="Arial" w:hAnsi="Arial" w:cs="Arial"/>
                <w:b/>
                <w:bCs/>
              </w:rPr>
              <w:t xml:space="preserve">Division </w:t>
            </w:r>
          </w:p>
        </w:tc>
        <w:tc>
          <w:tcPr>
            <w:tcW w:w="1506" w:type="dxa"/>
            <w:tcBorders>
              <w:top w:val="single" w:sz="4" w:space="0" w:color="auto"/>
              <w:left w:val="single" w:sz="4" w:space="0" w:color="auto"/>
              <w:bottom w:val="single" w:sz="4" w:space="0" w:color="auto"/>
              <w:right w:val="single" w:sz="4" w:space="0" w:color="auto"/>
            </w:tcBorders>
            <w:hideMark/>
          </w:tcPr>
          <w:p w14:paraId="56E478CD" w14:textId="77777777" w:rsidR="00C34325" w:rsidRPr="00CE38D5" w:rsidRDefault="00C34325" w:rsidP="00C34325">
            <w:pPr>
              <w:jc w:val="both"/>
              <w:rPr>
                <w:rFonts w:ascii="Arial" w:hAnsi="Arial" w:cs="Arial"/>
                <w:b/>
                <w:bCs/>
              </w:rPr>
            </w:pPr>
            <w:r w:rsidRPr="00CE38D5">
              <w:rPr>
                <w:rFonts w:ascii="Arial" w:hAnsi="Arial" w:cs="Arial"/>
                <w:b/>
                <w:bCs/>
              </w:rPr>
              <w:t xml:space="preserve">Officer name </w:t>
            </w:r>
          </w:p>
        </w:tc>
        <w:tc>
          <w:tcPr>
            <w:tcW w:w="4083" w:type="dxa"/>
            <w:tcBorders>
              <w:top w:val="single" w:sz="4" w:space="0" w:color="auto"/>
              <w:left w:val="single" w:sz="4" w:space="0" w:color="auto"/>
              <w:bottom w:val="single" w:sz="4" w:space="0" w:color="auto"/>
              <w:right w:val="single" w:sz="4" w:space="0" w:color="auto"/>
            </w:tcBorders>
            <w:hideMark/>
          </w:tcPr>
          <w:p w14:paraId="15FB3F12" w14:textId="77777777" w:rsidR="00C34325" w:rsidRPr="00CE38D5" w:rsidRDefault="00C34325" w:rsidP="00C34325">
            <w:pPr>
              <w:jc w:val="both"/>
              <w:rPr>
                <w:rFonts w:ascii="Arial" w:hAnsi="Arial" w:cs="Arial"/>
                <w:b/>
                <w:bCs/>
              </w:rPr>
            </w:pPr>
            <w:r w:rsidRPr="00CE38D5">
              <w:rPr>
                <w:rFonts w:ascii="Arial" w:hAnsi="Arial" w:cs="Arial"/>
                <w:b/>
                <w:bCs/>
              </w:rPr>
              <w:t xml:space="preserve">Email </w:t>
            </w:r>
          </w:p>
        </w:tc>
      </w:tr>
      <w:tr w:rsidR="00C34325" w:rsidRPr="00CE38D5" w14:paraId="75A95E1A" w14:textId="77777777" w:rsidTr="00743992">
        <w:trPr>
          <w:trHeight w:val="698"/>
        </w:trPr>
        <w:tc>
          <w:tcPr>
            <w:tcW w:w="1761" w:type="dxa"/>
            <w:tcBorders>
              <w:top w:val="single" w:sz="4" w:space="0" w:color="auto"/>
              <w:left w:val="single" w:sz="4" w:space="0" w:color="auto"/>
              <w:bottom w:val="single" w:sz="4" w:space="0" w:color="auto"/>
              <w:right w:val="single" w:sz="4" w:space="0" w:color="auto"/>
            </w:tcBorders>
          </w:tcPr>
          <w:p w14:paraId="7A266966" w14:textId="77777777" w:rsidR="00C34325" w:rsidRPr="00CE38D5" w:rsidRDefault="00C34325" w:rsidP="00C34325">
            <w:pPr>
              <w:jc w:val="both"/>
              <w:rPr>
                <w:rFonts w:ascii="Arial" w:hAnsi="Arial" w:cs="Arial"/>
              </w:rPr>
            </w:pPr>
            <w:r w:rsidRPr="00CE38D5">
              <w:rPr>
                <w:rFonts w:ascii="Arial" w:hAnsi="Arial" w:cs="Arial"/>
              </w:rPr>
              <w:t xml:space="preserve">Matters regarding placing orders </w:t>
            </w:r>
          </w:p>
          <w:p w14:paraId="2EA65755" w14:textId="77777777" w:rsidR="00C34325" w:rsidRPr="00CE38D5" w:rsidRDefault="00C34325" w:rsidP="00C34325">
            <w:pPr>
              <w:jc w:val="both"/>
              <w:rPr>
                <w:rFonts w:ascii="Arial" w:hAnsi="Arial" w:cs="Arial"/>
              </w:rPr>
            </w:pPr>
          </w:p>
        </w:tc>
        <w:tc>
          <w:tcPr>
            <w:tcW w:w="2115" w:type="dxa"/>
            <w:tcBorders>
              <w:top w:val="single" w:sz="4" w:space="0" w:color="auto"/>
              <w:left w:val="single" w:sz="4" w:space="0" w:color="auto"/>
              <w:bottom w:val="single" w:sz="4" w:space="0" w:color="auto"/>
              <w:right w:val="single" w:sz="4" w:space="0" w:color="auto"/>
            </w:tcBorders>
            <w:hideMark/>
          </w:tcPr>
          <w:p w14:paraId="3E71134C" w14:textId="77777777" w:rsidR="00C34325" w:rsidRPr="00CE38D5" w:rsidRDefault="00C34325" w:rsidP="00C34325">
            <w:pPr>
              <w:jc w:val="both"/>
              <w:rPr>
                <w:rFonts w:ascii="Arial" w:hAnsi="Arial" w:cs="Arial"/>
              </w:rPr>
            </w:pPr>
            <w:r w:rsidRPr="00CE38D5">
              <w:rPr>
                <w:rFonts w:ascii="Arial" w:hAnsi="Arial" w:cs="Arial"/>
              </w:rPr>
              <w:t>Strategic Resource Management Division</w:t>
            </w:r>
          </w:p>
        </w:tc>
        <w:tc>
          <w:tcPr>
            <w:tcW w:w="1506" w:type="dxa"/>
            <w:tcBorders>
              <w:top w:val="single" w:sz="4" w:space="0" w:color="auto"/>
              <w:left w:val="single" w:sz="4" w:space="0" w:color="auto"/>
              <w:bottom w:val="single" w:sz="4" w:space="0" w:color="auto"/>
              <w:right w:val="single" w:sz="4" w:space="0" w:color="auto"/>
            </w:tcBorders>
            <w:hideMark/>
          </w:tcPr>
          <w:p w14:paraId="12FE2606" w14:textId="77777777" w:rsidR="00C34325" w:rsidRPr="00CE38D5" w:rsidRDefault="00C34325" w:rsidP="00C34325">
            <w:pPr>
              <w:jc w:val="both"/>
              <w:rPr>
                <w:rFonts w:ascii="Arial" w:hAnsi="Arial" w:cs="Arial"/>
              </w:rPr>
            </w:pPr>
            <w:r>
              <w:rPr>
                <w:rFonts w:ascii="Arial" w:hAnsi="Arial" w:cs="Arial"/>
              </w:rPr>
              <w:t>Ivan Teo</w:t>
            </w:r>
            <w:r w:rsidRPr="00CE38D5">
              <w:rPr>
                <w:rFonts w:ascii="Arial" w:hAnsi="Arial" w:cs="Arial"/>
              </w:rPr>
              <w:t xml:space="preserve"> </w:t>
            </w:r>
          </w:p>
        </w:tc>
        <w:tc>
          <w:tcPr>
            <w:tcW w:w="4083" w:type="dxa"/>
            <w:tcBorders>
              <w:top w:val="single" w:sz="4" w:space="0" w:color="auto"/>
              <w:left w:val="single" w:sz="4" w:space="0" w:color="auto"/>
              <w:bottom w:val="single" w:sz="4" w:space="0" w:color="auto"/>
              <w:right w:val="single" w:sz="4" w:space="0" w:color="auto"/>
            </w:tcBorders>
            <w:hideMark/>
          </w:tcPr>
          <w:p w14:paraId="3B057EBC" w14:textId="77777777" w:rsidR="00C34325" w:rsidRDefault="00000000" w:rsidP="00C34325">
            <w:pPr>
              <w:jc w:val="both"/>
              <w:rPr>
                <w:rFonts w:ascii="Arial" w:hAnsi="Arial" w:cs="Arial"/>
              </w:rPr>
            </w:pPr>
            <w:hyperlink r:id="rId16" w:history="1">
              <w:r w:rsidR="00C34325" w:rsidRPr="00506E76">
                <w:rPr>
                  <w:rStyle w:val="Hyperlink"/>
                  <w:rFonts w:ascii="Arial" w:hAnsi="Arial" w:cs="Arial"/>
                </w:rPr>
                <w:t>Ivan_YL_TEO@moh.gov.sg</w:t>
              </w:r>
            </w:hyperlink>
            <w:r w:rsidR="00C34325">
              <w:rPr>
                <w:rFonts w:ascii="Arial" w:hAnsi="Arial" w:cs="Arial"/>
              </w:rPr>
              <w:t xml:space="preserve"> </w:t>
            </w:r>
          </w:p>
          <w:p w14:paraId="5CDBC1DF" w14:textId="77777777" w:rsidR="00C34325" w:rsidRPr="00CE38D5" w:rsidRDefault="00C34325" w:rsidP="00C34325">
            <w:pPr>
              <w:jc w:val="both"/>
              <w:rPr>
                <w:rFonts w:ascii="Arial" w:hAnsi="Arial" w:cs="Arial"/>
              </w:rPr>
            </w:pPr>
            <w:r>
              <w:rPr>
                <w:rFonts w:ascii="Arial" w:hAnsi="Arial" w:cs="Arial"/>
              </w:rPr>
              <w:t xml:space="preserve">cc: </w:t>
            </w:r>
            <w:hyperlink r:id="rId17" w:history="1">
              <w:r w:rsidRPr="00506E76">
                <w:rPr>
                  <w:rStyle w:val="Hyperlink"/>
                  <w:rFonts w:ascii="Arial" w:hAnsi="Arial" w:cs="Arial"/>
                </w:rPr>
                <w:t>MOH_SRMD_Supply@moh.gov.sg</w:t>
              </w:r>
            </w:hyperlink>
            <w:r>
              <w:rPr>
                <w:rFonts w:ascii="Arial" w:hAnsi="Arial" w:cs="Arial"/>
              </w:rPr>
              <w:t xml:space="preserve"> </w:t>
            </w:r>
          </w:p>
        </w:tc>
      </w:tr>
    </w:tbl>
    <w:p w14:paraId="7D4906CC" w14:textId="77777777" w:rsidR="00980930" w:rsidRPr="00AA6124" w:rsidRDefault="00980930" w:rsidP="00980930">
      <w:pPr>
        <w:spacing w:after="0" w:line="240" w:lineRule="auto"/>
        <w:rPr>
          <w:rFonts w:ascii="Arial" w:hAnsi="Arial" w:cs="Arial"/>
        </w:rPr>
      </w:pPr>
    </w:p>
    <w:p w14:paraId="75982039" w14:textId="55DBFE1C" w:rsidR="00980930" w:rsidRDefault="00980930" w:rsidP="001F4C11">
      <w:pPr>
        <w:pStyle w:val="ListParagraph"/>
        <w:numPr>
          <w:ilvl w:val="0"/>
          <w:numId w:val="33"/>
        </w:numPr>
        <w:spacing w:after="0" w:line="240" w:lineRule="auto"/>
        <w:rPr>
          <w:rFonts w:ascii="Arial" w:hAnsi="Arial" w:cs="Arial"/>
        </w:rPr>
      </w:pPr>
      <w:r w:rsidRPr="00623828">
        <w:rPr>
          <w:rFonts w:ascii="Arial" w:hAnsi="Arial" w:cs="Arial"/>
        </w:rPr>
        <w:tab/>
        <w:t>Thank you.</w:t>
      </w:r>
    </w:p>
    <w:p w14:paraId="6BEB1AD3" w14:textId="77777777" w:rsidR="002E0264" w:rsidRDefault="002E0264" w:rsidP="00EF1603">
      <w:pPr>
        <w:pStyle w:val="ListParagraph"/>
        <w:spacing w:after="0" w:line="240" w:lineRule="auto"/>
        <w:ind w:left="360"/>
        <w:rPr>
          <w:rFonts w:ascii="Arial" w:hAnsi="Arial" w:cs="Arial"/>
        </w:rPr>
      </w:pPr>
    </w:p>
    <w:p w14:paraId="6DE311E0" w14:textId="77777777" w:rsidR="006F3576" w:rsidRDefault="006F3576" w:rsidP="006F3576">
      <w:pPr>
        <w:spacing w:after="0" w:line="240" w:lineRule="auto"/>
        <w:rPr>
          <w:rFonts w:ascii="Arial" w:hAnsi="Arial" w:cs="Arial"/>
        </w:rPr>
      </w:pPr>
    </w:p>
    <w:p w14:paraId="69856553" w14:textId="101A7F55" w:rsidR="006F3576" w:rsidRPr="00EF1603" w:rsidRDefault="006F3576" w:rsidP="00EF1603">
      <w:pPr>
        <w:spacing w:after="0" w:line="240" w:lineRule="auto"/>
        <w:rPr>
          <w:rFonts w:ascii="Arial" w:hAnsi="Arial" w:cs="Arial"/>
          <w:b/>
          <w:bCs/>
          <w:u w:val="single"/>
        </w:rPr>
      </w:pPr>
      <w:bookmarkStart w:id="7" w:name="_Hlk162439291"/>
      <w:r w:rsidRPr="00EF1603">
        <w:rPr>
          <w:rFonts w:ascii="Arial" w:hAnsi="Arial" w:cs="Arial"/>
          <w:b/>
          <w:bCs/>
          <w:u w:val="single"/>
        </w:rPr>
        <w:t>Annex</w:t>
      </w:r>
    </w:p>
    <w:p w14:paraId="783B5946" w14:textId="77777777" w:rsidR="00735BEF" w:rsidRDefault="00735BEF" w:rsidP="00743992">
      <w:pPr>
        <w:pStyle w:val="ListParagraph"/>
        <w:ind w:left="0"/>
        <w:contextualSpacing w:val="0"/>
        <w:rPr>
          <w:rFonts w:ascii="Arial" w:hAnsi="Arial" w:cs="Arial"/>
        </w:rPr>
      </w:pPr>
    </w:p>
    <w:tbl>
      <w:tblPr>
        <w:tblStyle w:val="TableGrid"/>
        <w:tblW w:w="0" w:type="auto"/>
        <w:tblInd w:w="0" w:type="dxa"/>
        <w:tblLook w:val="04A0" w:firstRow="1" w:lastRow="0" w:firstColumn="1" w:lastColumn="0" w:noHBand="0" w:noVBand="1"/>
      </w:tblPr>
      <w:tblGrid>
        <w:gridCol w:w="4732"/>
        <w:gridCol w:w="4733"/>
      </w:tblGrid>
      <w:tr w:rsidR="006F3576" w14:paraId="5B67C4BE" w14:textId="77777777" w:rsidTr="00EF1603">
        <w:trPr>
          <w:trHeight w:val="917"/>
        </w:trPr>
        <w:tc>
          <w:tcPr>
            <w:tcW w:w="4732" w:type="dxa"/>
          </w:tcPr>
          <w:p w14:paraId="648B6301" w14:textId="77777777" w:rsidR="007B5937" w:rsidRPr="007B5937" w:rsidRDefault="006F3576" w:rsidP="007B5937">
            <w:pPr>
              <w:pStyle w:val="Default"/>
              <w:jc w:val="both"/>
              <w:rPr>
                <w:b/>
                <w:bCs/>
                <w:sz w:val="22"/>
                <w:szCs w:val="22"/>
              </w:rPr>
            </w:pPr>
            <w:r w:rsidRPr="00EF1603">
              <w:rPr>
                <w:b/>
                <w:bCs/>
                <w:sz w:val="22"/>
                <w:szCs w:val="22"/>
              </w:rPr>
              <w:t>Latest MOH Circular No</w:t>
            </w:r>
            <w:r w:rsidR="007B5937">
              <w:rPr>
                <w:b/>
                <w:bCs/>
                <w:sz w:val="22"/>
                <w:szCs w:val="22"/>
              </w:rPr>
              <w:t xml:space="preserve">. 12 released on 29 February 2024: </w:t>
            </w:r>
            <w:r w:rsidR="007B5937" w:rsidRPr="007B5937">
              <w:rPr>
                <w:b/>
                <w:bCs/>
                <w:sz w:val="22"/>
                <w:szCs w:val="22"/>
              </w:rPr>
              <w:t>CHANGES TO COVID-19 VACCINATION PRECAUTIONS AND</w:t>
            </w:r>
          </w:p>
          <w:p w14:paraId="47BB2AEA" w14:textId="77777777" w:rsidR="007B5937" w:rsidRDefault="007B5937" w:rsidP="007B5937">
            <w:pPr>
              <w:pStyle w:val="Default"/>
              <w:jc w:val="both"/>
              <w:rPr>
                <w:b/>
                <w:bCs/>
                <w:sz w:val="22"/>
                <w:szCs w:val="22"/>
              </w:rPr>
            </w:pPr>
            <w:r w:rsidRPr="007B5937">
              <w:rPr>
                <w:b/>
                <w:bCs/>
                <w:sz w:val="22"/>
                <w:szCs w:val="22"/>
              </w:rPr>
              <w:t>RECOMMENDATIONS</w:t>
            </w:r>
          </w:p>
          <w:p w14:paraId="77925153" w14:textId="77777777" w:rsidR="007B5937" w:rsidRDefault="007B5937" w:rsidP="007B5937">
            <w:pPr>
              <w:pStyle w:val="Default"/>
              <w:jc w:val="both"/>
              <w:rPr>
                <w:b/>
                <w:bCs/>
                <w:sz w:val="22"/>
                <w:szCs w:val="22"/>
              </w:rPr>
            </w:pPr>
          </w:p>
          <w:p w14:paraId="155F8E63" w14:textId="7748C26C" w:rsidR="006F3576" w:rsidRDefault="006F3576" w:rsidP="007B5937">
            <w:pPr>
              <w:pStyle w:val="Default"/>
              <w:jc w:val="both"/>
              <w:rPr>
                <w:b/>
                <w:bCs/>
                <w:sz w:val="22"/>
                <w:szCs w:val="22"/>
              </w:rPr>
            </w:pPr>
          </w:p>
          <w:p w14:paraId="42CAF9F8" w14:textId="77777777" w:rsidR="007B5937" w:rsidRDefault="007B5937" w:rsidP="00EF1603">
            <w:pPr>
              <w:pStyle w:val="Default"/>
              <w:jc w:val="both"/>
              <w:rPr>
                <w:b/>
              </w:rPr>
            </w:pPr>
          </w:p>
          <w:p w14:paraId="3B679042" w14:textId="37F8A2B9" w:rsidR="007B5937" w:rsidRPr="00EF1603" w:rsidRDefault="007B5937" w:rsidP="00EF1603">
            <w:pPr>
              <w:pStyle w:val="Default"/>
              <w:jc w:val="both"/>
              <w:rPr>
                <w:b/>
              </w:rPr>
            </w:pPr>
          </w:p>
        </w:tc>
        <w:tc>
          <w:tcPr>
            <w:tcW w:w="4733" w:type="dxa"/>
          </w:tcPr>
          <w:p w14:paraId="7B53BCB6" w14:textId="77777777" w:rsidR="007B5937" w:rsidRDefault="007B5937" w:rsidP="00743992">
            <w:pPr>
              <w:pStyle w:val="ListParagraph"/>
              <w:ind w:left="0"/>
              <w:contextualSpacing w:val="0"/>
              <w:rPr>
                <w:rFonts w:ascii="Arial" w:hAnsi="Arial" w:cs="Arial"/>
              </w:rPr>
            </w:pPr>
          </w:p>
          <w:p w14:paraId="0F160919" w14:textId="40C398C4" w:rsidR="007B5937" w:rsidRDefault="0060398E" w:rsidP="00743992">
            <w:pPr>
              <w:pStyle w:val="ListParagraph"/>
              <w:ind w:left="0"/>
              <w:contextualSpacing w:val="0"/>
              <w:rPr>
                <w:rFonts w:ascii="Arial" w:hAnsi="Arial" w:cs="Arial"/>
              </w:rPr>
            </w:pPr>
            <w:r>
              <w:rPr>
                <w:rFonts w:ascii="Arial" w:hAnsi="Arial" w:cs="Arial"/>
              </w:rPr>
              <w:object w:dxaOrig="1508" w:dyaOrig="983" w14:anchorId="444F47F7">
                <v:shape id="_x0000_i1027" type="#_x0000_t75" style="width:75.95pt;height:49.55pt" o:ole="">
                  <v:imagedata r:id="rId18" o:title=""/>
                </v:shape>
                <o:OLEObject Type="Embed" ProgID="AcroExch.Document.DC" ShapeID="_x0000_i1027" DrawAspect="Icon" ObjectID="_1783276574" r:id="rId19"/>
              </w:object>
            </w:r>
          </w:p>
        </w:tc>
      </w:tr>
      <w:bookmarkEnd w:id="7"/>
    </w:tbl>
    <w:p w14:paraId="3F4FFC9E" w14:textId="77777777" w:rsidR="006F3576" w:rsidRPr="00AA6124" w:rsidRDefault="006F3576" w:rsidP="00743992">
      <w:pPr>
        <w:pStyle w:val="ListParagraph"/>
        <w:ind w:left="0"/>
        <w:contextualSpacing w:val="0"/>
        <w:rPr>
          <w:rFonts w:ascii="Arial" w:hAnsi="Arial" w:cs="Arial"/>
        </w:rPr>
      </w:pPr>
    </w:p>
    <w:sectPr w:rsidR="006F3576" w:rsidRPr="00AA6124" w:rsidSect="00E47975">
      <w:footerReference w:type="default" r:id="rId20"/>
      <w:pgSz w:w="11906" w:h="16838"/>
      <w:pgMar w:top="1134"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1469" w14:textId="77777777" w:rsidR="00F91FAB" w:rsidRDefault="00F91FAB" w:rsidP="00943A83">
      <w:pPr>
        <w:spacing w:after="0" w:line="240" w:lineRule="auto"/>
      </w:pPr>
      <w:r>
        <w:separator/>
      </w:r>
    </w:p>
  </w:endnote>
  <w:endnote w:type="continuationSeparator" w:id="0">
    <w:p w14:paraId="469DF813" w14:textId="77777777" w:rsidR="00F91FAB" w:rsidRDefault="00F91FAB" w:rsidP="00943A83">
      <w:pPr>
        <w:spacing w:after="0" w:line="240" w:lineRule="auto"/>
      </w:pPr>
      <w:r>
        <w:continuationSeparator/>
      </w:r>
    </w:p>
  </w:endnote>
  <w:endnote w:type="continuationNotice" w:id="1">
    <w:p w14:paraId="5C6EC375" w14:textId="77777777" w:rsidR="00F91FAB" w:rsidRDefault="00F91F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770453"/>
      <w:docPartObj>
        <w:docPartGallery w:val="Page Numbers (Bottom of Page)"/>
        <w:docPartUnique/>
      </w:docPartObj>
    </w:sdtPr>
    <w:sdtEndPr>
      <w:rPr>
        <w:noProof/>
      </w:rPr>
    </w:sdtEndPr>
    <w:sdtContent>
      <w:p w14:paraId="7042F3B6" w14:textId="509893DB" w:rsidR="00EB26E0" w:rsidRDefault="00EB26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289A9B" w14:textId="50588DC1" w:rsidR="00356931" w:rsidRPr="00CF22CC" w:rsidRDefault="00356931">
    <w:pPr>
      <w:pStyle w:val="Footer"/>
      <w:rPr>
        <w:i/>
        <w:iCs/>
        <w:color w:val="808080" w:themeColor="background1" w:themeShade="80"/>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0520" w14:textId="77777777" w:rsidR="00F91FAB" w:rsidRDefault="00F91FAB" w:rsidP="00943A83">
      <w:pPr>
        <w:spacing w:after="0" w:line="240" w:lineRule="auto"/>
      </w:pPr>
      <w:r>
        <w:separator/>
      </w:r>
    </w:p>
  </w:footnote>
  <w:footnote w:type="continuationSeparator" w:id="0">
    <w:p w14:paraId="14611F4A" w14:textId="77777777" w:rsidR="00F91FAB" w:rsidRDefault="00F91FAB" w:rsidP="00943A83">
      <w:pPr>
        <w:spacing w:after="0" w:line="240" w:lineRule="auto"/>
      </w:pPr>
      <w:r>
        <w:continuationSeparator/>
      </w:r>
    </w:p>
  </w:footnote>
  <w:footnote w:type="continuationNotice" w:id="1">
    <w:p w14:paraId="4F555A4D" w14:textId="77777777" w:rsidR="00F91FAB" w:rsidRDefault="00F91FAB">
      <w:pPr>
        <w:spacing w:after="0" w:line="240" w:lineRule="auto"/>
      </w:pPr>
    </w:p>
  </w:footnote>
  <w:footnote w:id="2">
    <w:p w14:paraId="003666EA" w14:textId="7069322B" w:rsidR="00475503" w:rsidRPr="005A4098" w:rsidRDefault="00475503">
      <w:pPr>
        <w:pStyle w:val="FootnoteText"/>
        <w:rPr>
          <w:rFonts w:ascii="Arial" w:hAnsi="Arial" w:cs="Arial"/>
          <w:sz w:val="18"/>
          <w:szCs w:val="18"/>
          <w:lang w:val="en-US"/>
        </w:rPr>
      </w:pPr>
      <w:r w:rsidRPr="005A4098">
        <w:rPr>
          <w:rStyle w:val="FootnoteReference"/>
          <w:rFonts w:ascii="Arial" w:hAnsi="Arial" w:cs="Arial"/>
          <w:sz w:val="18"/>
          <w:szCs w:val="18"/>
        </w:rPr>
        <w:footnoteRef/>
      </w:r>
      <w:r w:rsidRPr="005A4098">
        <w:rPr>
          <w:rFonts w:ascii="Arial" w:hAnsi="Arial" w:cs="Arial"/>
          <w:sz w:val="18"/>
          <w:szCs w:val="18"/>
        </w:rPr>
        <w:t xml:space="preserve"> Prior to </w:t>
      </w:r>
      <w:r w:rsidR="006F51A4" w:rsidRPr="005A4098">
        <w:rPr>
          <w:rFonts w:ascii="Arial" w:hAnsi="Arial" w:cs="Arial"/>
          <w:sz w:val="18"/>
          <w:szCs w:val="18"/>
        </w:rPr>
        <w:t>14</w:t>
      </w:r>
      <w:r w:rsidRPr="005A4098">
        <w:rPr>
          <w:rFonts w:ascii="Arial" w:hAnsi="Arial" w:cs="Arial"/>
          <w:sz w:val="18"/>
          <w:szCs w:val="18"/>
        </w:rPr>
        <w:t xml:space="preserve"> November 2023, PVP clinics have only been administering the Moderna vaccine to individuals 18 years and above. </w:t>
      </w:r>
    </w:p>
  </w:footnote>
  <w:footnote w:id="3">
    <w:p w14:paraId="7FB8EE05" w14:textId="77777777" w:rsidR="001F4C11" w:rsidRPr="00721A13" w:rsidRDefault="001F4C11" w:rsidP="001F4C11">
      <w:pPr>
        <w:pStyle w:val="FootnoteText"/>
        <w:jc w:val="both"/>
        <w:rPr>
          <w:rFonts w:ascii="Arial" w:hAnsi="Arial" w:cs="Arial"/>
          <w:sz w:val="18"/>
          <w:szCs w:val="18"/>
          <w:lang w:val="en-US"/>
        </w:rPr>
      </w:pPr>
      <w:r w:rsidRPr="006917CC">
        <w:rPr>
          <w:rStyle w:val="FootnoteReference"/>
          <w:rFonts w:ascii="Arial" w:hAnsi="Arial" w:cs="Arial"/>
          <w:sz w:val="18"/>
          <w:szCs w:val="18"/>
        </w:rPr>
        <w:footnoteRef/>
      </w:r>
      <w:r w:rsidRPr="006917CC">
        <w:rPr>
          <w:rFonts w:ascii="Arial" w:hAnsi="Arial" w:cs="Arial"/>
          <w:sz w:val="18"/>
          <w:szCs w:val="18"/>
        </w:rPr>
        <w:t xml:space="preserve"> </w:t>
      </w:r>
      <w:r w:rsidRPr="006917CC">
        <w:rPr>
          <w:rFonts w:ascii="Arial" w:hAnsi="Arial" w:cs="Arial"/>
          <w:sz w:val="18"/>
          <w:szCs w:val="18"/>
          <w:lang w:val="en-US"/>
        </w:rPr>
        <w:t>For individuals under the Private-Paid Vaccination Programme. All individuals eligible under the National Vaccination Programme should continue to receive Government-</w:t>
      </w:r>
      <w:proofErr w:type="spellStart"/>
      <w:r w:rsidRPr="006917CC">
        <w:rPr>
          <w:rFonts w:ascii="Arial" w:hAnsi="Arial" w:cs="Arial"/>
          <w:sz w:val="18"/>
          <w:szCs w:val="18"/>
          <w:lang w:val="en-US"/>
        </w:rPr>
        <w:t>subsidised</w:t>
      </w:r>
      <w:proofErr w:type="spellEnd"/>
      <w:r w:rsidRPr="006917CC">
        <w:rPr>
          <w:rFonts w:ascii="Arial" w:hAnsi="Arial" w:cs="Arial"/>
          <w:sz w:val="18"/>
          <w:szCs w:val="18"/>
          <w:lang w:val="en-US"/>
        </w:rPr>
        <w:t xml:space="preserve"> vaccinations at Joint Testing and Vaccination </w:t>
      </w:r>
      <w:proofErr w:type="spellStart"/>
      <w:r w:rsidRPr="006917CC">
        <w:rPr>
          <w:rFonts w:ascii="Arial" w:hAnsi="Arial" w:cs="Arial"/>
          <w:sz w:val="18"/>
          <w:szCs w:val="18"/>
          <w:lang w:val="en-US"/>
        </w:rPr>
        <w:t>Centres</w:t>
      </w:r>
      <w:proofErr w:type="spellEnd"/>
      <w:r w:rsidRPr="006917CC">
        <w:rPr>
          <w:rFonts w:ascii="Arial" w:hAnsi="Arial" w:cs="Arial"/>
          <w:sz w:val="18"/>
          <w:szCs w:val="18"/>
          <w:lang w:val="en-US"/>
        </w:rPr>
        <w:t xml:space="preserve"> or clinics participating in the National Vaccination Programme.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FAC"/>
    <w:multiLevelType w:val="hybridMultilevel"/>
    <w:tmpl w:val="86D06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220DB"/>
    <w:multiLevelType w:val="hybridMultilevel"/>
    <w:tmpl w:val="89424B3A"/>
    <w:lvl w:ilvl="0" w:tplc="48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4B718BA"/>
    <w:multiLevelType w:val="hybridMultilevel"/>
    <w:tmpl w:val="D8DC27F2"/>
    <w:lvl w:ilvl="0" w:tplc="4809001B">
      <w:start w:val="1"/>
      <w:numFmt w:val="lowerRoman"/>
      <w:lvlText w:val="%1."/>
      <w:lvlJc w:val="right"/>
      <w:pPr>
        <w:ind w:left="720" w:hanging="360"/>
      </w:pPr>
    </w:lvl>
    <w:lvl w:ilvl="1" w:tplc="4809001B">
      <w:start w:val="1"/>
      <w:numFmt w:val="lowerRoman"/>
      <w:lvlText w:val="%2."/>
      <w:lvlJc w:val="righ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7EB6401"/>
    <w:multiLevelType w:val="hybridMultilevel"/>
    <w:tmpl w:val="68A62CC8"/>
    <w:lvl w:ilvl="0" w:tplc="FFFFFFFF">
      <w:start w:val="1"/>
      <w:numFmt w:val="bullet"/>
      <w:lvlText w:val=""/>
      <w:lvlJc w:val="left"/>
      <w:pPr>
        <w:ind w:left="720" w:hanging="360"/>
      </w:pPr>
      <w:rPr>
        <w:rFonts w:ascii="Symbol" w:hAnsi="Symbol" w:hint="default"/>
      </w:rPr>
    </w:lvl>
    <w:lvl w:ilvl="1" w:tplc="48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FE599C"/>
    <w:multiLevelType w:val="hybridMultilevel"/>
    <w:tmpl w:val="8A90387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91F0841"/>
    <w:multiLevelType w:val="hybridMultilevel"/>
    <w:tmpl w:val="93968716"/>
    <w:lvl w:ilvl="0" w:tplc="FFFFFFFF">
      <w:start w:val="1"/>
      <w:numFmt w:val="bullet"/>
      <w:lvlText w:val=""/>
      <w:lvlJc w:val="left"/>
      <w:pPr>
        <w:ind w:left="720" w:hanging="360"/>
      </w:pPr>
      <w:rPr>
        <w:rFonts w:ascii="Symbol" w:hAnsi="Symbol" w:hint="default"/>
      </w:rPr>
    </w:lvl>
    <w:lvl w:ilvl="1" w:tplc="48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755DFA"/>
    <w:multiLevelType w:val="hybridMultilevel"/>
    <w:tmpl w:val="1D5007C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CF36BA9"/>
    <w:multiLevelType w:val="hybridMultilevel"/>
    <w:tmpl w:val="EDA097BA"/>
    <w:lvl w:ilvl="0" w:tplc="A1E429CC">
      <w:start w:val="9"/>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E713231"/>
    <w:multiLevelType w:val="hybridMultilevel"/>
    <w:tmpl w:val="7BB44B5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0792B85"/>
    <w:multiLevelType w:val="hybridMultilevel"/>
    <w:tmpl w:val="A88A4D2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0" w15:restartNumberingAfterBreak="0">
    <w:nsid w:val="201157ED"/>
    <w:multiLevelType w:val="hybridMultilevel"/>
    <w:tmpl w:val="D90E8B14"/>
    <w:lvl w:ilvl="0" w:tplc="779CF8C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3A40B2E"/>
    <w:multiLevelType w:val="hybridMultilevel"/>
    <w:tmpl w:val="1EFE521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28841463"/>
    <w:multiLevelType w:val="hybridMultilevel"/>
    <w:tmpl w:val="BB263DFC"/>
    <w:lvl w:ilvl="0" w:tplc="48090013">
      <w:start w:val="1"/>
      <w:numFmt w:val="upp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B837F87"/>
    <w:multiLevelType w:val="hybridMultilevel"/>
    <w:tmpl w:val="90F0C7FE"/>
    <w:lvl w:ilvl="0" w:tplc="0ADC11E0">
      <w:start w:val="5"/>
      <w:numFmt w:val="decimal"/>
      <w:lvlText w:val="%1."/>
      <w:lvlJc w:val="left"/>
      <w:pPr>
        <w:ind w:left="360" w:hanging="360"/>
      </w:pPr>
      <w:rPr>
        <w:rFonts w:hint="default"/>
        <w:b w:val="0"/>
        <w:bCs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D6D5994"/>
    <w:multiLevelType w:val="hybridMultilevel"/>
    <w:tmpl w:val="D7AA24EA"/>
    <w:lvl w:ilvl="0" w:tplc="17580D0C">
      <w:start w:val="5"/>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31327788"/>
    <w:multiLevelType w:val="hybridMultilevel"/>
    <w:tmpl w:val="B0240A6E"/>
    <w:lvl w:ilvl="0" w:tplc="48090015">
      <w:start w:val="1"/>
      <w:numFmt w:val="upperLetter"/>
      <w:lvlText w:val="%1."/>
      <w:lvlJc w:val="left"/>
      <w:pPr>
        <w:ind w:left="360" w:hanging="360"/>
      </w:pPr>
      <w:rPr>
        <w:rFonts w:hint="default"/>
      </w:rPr>
    </w:lvl>
    <w:lvl w:ilvl="1" w:tplc="7AAA43A8">
      <w:start w:val="1"/>
      <w:numFmt w:val="lowerRoman"/>
      <w:lvlText w:val="(%2)"/>
      <w:lvlJc w:val="left"/>
      <w:pPr>
        <w:ind w:left="1440" w:hanging="720"/>
      </w:pPr>
      <w:rPr>
        <w:rFonts w:hint="default"/>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33C41BAC"/>
    <w:multiLevelType w:val="hybridMultilevel"/>
    <w:tmpl w:val="C128C018"/>
    <w:lvl w:ilvl="0" w:tplc="D8B074C8">
      <w:start w:val="9"/>
      <w:numFmt w:val="decimal"/>
      <w:lvlText w:val="%1."/>
      <w:lvlJc w:val="left"/>
      <w:pPr>
        <w:ind w:left="360" w:hanging="360"/>
      </w:pPr>
      <w:rPr>
        <w:rFonts w:hint="default"/>
        <w:u w:val="single"/>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36B153FC"/>
    <w:multiLevelType w:val="hybridMultilevel"/>
    <w:tmpl w:val="810E82D0"/>
    <w:lvl w:ilvl="0" w:tplc="BA807546">
      <w:start w:val="8"/>
      <w:numFmt w:val="decimal"/>
      <w:lvlText w:val="%1."/>
      <w:lvlJc w:val="left"/>
      <w:pPr>
        <w:ind w:left="36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0FE175A"/>
    <w:multiLevelType w:val="hybridMultilevel"/>
    <w:tmpl w:val="3CE0B9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1423CD"/>
    <w:multiLevelType w:val="hybridMultilevel"/>
    <w:tmpl w:val="51E42C56"/>
    <w:lvl w:ilvl="0" w:tplc="8C38D91E">
      <w:start w:val="11"/>
      <w:numFmt w:val="decimal"/>
      <w:lvlText w:val="%1."/>
      <w:lvlJc w:val="left"/>
      <w:pPr>
        <w:ind w:left="36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49D6FE9"/>
    <w:multiLevelType w:val="hybridMultilevel"/>
    <w:tmpl w:val="09985B26"/>
    <w:lvl w:ilvl="0" w:tplc="4809000F">
      <w:start w:val="1"/>
      <w:numFmt w:val="decimal"/>
      <w:lvlText w:val="%1."/>
      <w:lvlJc w:val="left"/>
      <w:pPr>
        <w:ind w:left="1080" w:hanging="360"/>
      </w:pPr>
      <w:rPr>
        <w:rFont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1" w15:restartNumberingAfterBreak="0">
    <w:nsid w:val="4AF30806"/>
    <w:multiLevelType w:val="hybridMultilevel"/>
    <w:tmpl w:val="07FEF94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CC13ACD"/>
    <w:multiLevelType w:val="hybridMultilevel"/>
    <w:tmpl w:val="4D761626"/>
    <w:lvl w:ilvl="0" w:tplc="C63ED080">
      <w:start w:val="1"/>
      <w:numFmt w:val="lowerLetter"/>
      <w:lvlText w:val="%1)"/>
      <w:lvlJc w:val="left"/>
      <w:pPr>
        <w:ind w:left="1080" w:hanging="360"/>
      </w:pPr>
      <w:rPr>
        <w:rFonts w:hint="default"/>
      </w:rPr>
    </w:lvl>
    <w:lvl w:ilvl="1" w:tplc="4809001B">
      <w:start w:val="1"/>
      <w:numFmt w:val="lowerRoman"/>
      <w:lvlText w:val="%2."/>
      <w:lvlJc w:val="right"/>
      <w:pPr>
        <w:ind w:left="1800" w:hanging="360"/>
      </w:pPr>
      <w:rPr>
        <w:rFonts w:hint="default"/>
      </w:rPr>
    </w:lvl>
    <w:lvl w:ilvl="2" w:tplc="4809001B">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3" w15:restartNumberingAfterBreak="0">
    <w:nsid w:val="545474EF"/>
    <w:multiLevelType w:val="hybridMultilevel"/>
    <w:tmpl w:val="A6660AF4"/>
    <w:lvl w:ilvl="0" w:tplc="9EB861DC">
      <w:start w:val="1"/>
      <w:numFmt w:val="upperLetter"/>
      <w:lvlText w:val="%1."/>
      <w:lvlJc w:val="left"/>
      <w:pPr>
        <w:ind w:left="810" w:hanging="360"/>
      </w:pPr>
      <w:rPr>
        <w:rFonts w:hint="default"/>
      </w:rPr>
    </w:lvl>
    <w:lvl w:ilvl="1" w:tplc="48090019" w:tentative="1">
      <w:start w:val="1"/>
      <w:numFmt w:val="lowerLetter"/>
      <w:lvlText w:val="%2."/>
      <w:lvlJc w:val="left"/>
      <w:pPr>
        <w:ind w:left="1530" w:hanging="360"/>
      </w:pPr>
    </w:lvl>
    <w:lvl w:ilvl="2" w:tplc="4809001B" w:tentative="1">
      <w:start w:val="1"/>
      <w:numFmt w:val="lowerRoman"/>
      <w:lvlText w:val="%3."/>
      <w:lvlJc w:val="right"/>
      <w:pPr>
        <w:ind w:left="2250" w:hanging="180"/>
      </w:pPr>
    </w:lvl>
    <w:lvl w:ilvl="3" w:tplc="4809000F" w:tentative="1">
      <w:start w:val="1"/>
      <w:numFmt w:val="decimal"/>
      <w:lvlText w:val="%4."/>
      <w:lvlJc w:val="left"/>
      <w:pPr>
        <w:ind w:left="2970" w:hanging="360"/>
      </w:pPr>
    </w:lvl>
    <w:lvl w:ilvl="4" w:tplc="48090019" w:tentative="1">
      <w:start w:val="1"/>
      <w:numFmt w:val="lowerLetter"/>
      <w:lvlText w:val="%5."/>
      <w:lvlJc w:val="left"/>
      <w:pPr>
        <w:ind w:left="3690" w:hanging="360"/>
      </w:pPr>
    </w:lvl>
    <w:lvl w:ilvl="5" w:tplc="4809001B" w:tentative="1">
      <w:start w:val="1"/>
      <w:numFmt w:val="lowerRoman"/>
      <w:lvlText w:val="%6."/>
      <w:lvlJc w:val="right"/>
      <w:pPr>
        <w:ind w:left="4410" w:hanging="180"/>
      </w:pPr>
    </w:lvl>
    <w:lvl w:ilvl="6" w:tplc="4809000F" w:tentative="1">
      <w:start w:val="1"/>
      <w:numFmt w:val="decimal"/>
      <w:lvlText w:val="%7."/>
      <w:lvlJc w:val="left"/>
      <w:pPr>
        <w:ind w:left="5130" w:hanging="360"/>
      </w:pPr>
    </w:lvl>
    <w:lvl w:ilvl="7" w:tplc="48090019" w:tentative="1">
      <w:start w:val="1"/>
      <w:numFmt w:val="lowerLetter"/>
      <w:lvlText w:val="%8."/>
      <w:lvlJc w:val="left"/>
      <w:pPr>
        <w:ind w:left="5850" w:hanging="360"/>
      </w:pPr>
    </w:lvl>
    <w:lvl w:ilvl="8" w:tplc="4809001B" w:tentative="1">
      <w:start w:val="1"/>
      <w:numFmt w:val="lowerRoman"/>
      <w:lvlText w:val="%9."/>
      <w:lvlJc w:val="right"/>
      <w:pPr>
        <w:ind w:left="6570" w:hanging="180"/>
      </w:pPr>
    </w:lvl>
  </w:abstractNum>
  <w:abstractNum w:abstractNumId="24" w15:restartNumberingAfterBreak="0">
    <w:nsid w:val="59915DFB"/>
    <w:multiLevelType w:val="hybridMultilevel"/>
    <w:tmpl w:val="8EBE94DE"/>
    <w:lvl w:ilvl="0" w:tplc="D5BC2D26">
      <w:start w:val="6"/>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5" w15:restartNumberingAfterBreak="0">
    <w:nsid w:val="638F2189"/>
    <w:multiLevelType w:val="hybridMultilevel"/>
    <w:tmpl w:val="89BC6FF8"/>
    <w:lvl w:ilvl="0" w:tplc="967EE176">
      <w:start w:val="6"/>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670D2F0A"/>
    <w:multiLevelType w:val="hybridMultilevel"/>
    <w:tmpl w:val="DE74864C"/>
    <w:lvl w:ilvl="0" w:tplc="E132BB74">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6C321533"/>
    <w:multiLevelType w:val="hybridMultilevel"/>
    <w:tmpl w:val="5A946300"/>
    <w:lvl w:ilvl="0" w:tplc="ABDEFA56">
      <w:start w:val="9"/>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6D466749"/>
    <w:multiLevelType w:val="hybridMultilevel"/>
    <w:tmpl w:val="D44AA442"/>
    <w:lvl w:ilvl="0" w:tplc="712C2208">
      <w:start w:val="9"/>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9" w15:restartNumberingAfterBreak="0">
    <w:nsid w:val="6F82286F"/>
    <w:multiLevelType w:val="hybridMultilevel"/>
    <w:tmpl w:val="DD1CFA70"/>
    <w:lvl w:ilvl="0" w:tplc="504A7EE0">
      <w:start w:val="9"/>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0" w15:restartNumberingAfterBreak="0">
    <w:nsid w:val="719B0476"/>
    <w:multiLevelType w:val="hybridMultilevel"/>
    <w:tmpl w:val="7748A0B4"/>
    <w:lvl w:ilvl="0" w:tplc="8C7CD29C">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769217C3"/>
    <w:multiLevelType w:val="hybridMultilevel"/>
    <w:tmpl w:val="AD88E558"/>
    <w:lvl w:ilvl="0" w:tplc="88EAE4E4">
      <w:start w:val="9"/>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2" w15:restartNumberingAfterBreak="0">
    <w:nsid w:val="7F542095"/>
    <w:multiLevelType w:val="hybridMultilevel"/>
    <w:tmpl w:val="00CA9722"/>
    <w:lvl w:ilvl="0" w:tplc="FFFFFFFF">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8850018">
    <w:abstractNumId w:val="1"/>
  </w:num>
  <w:num w:numId="2" w16cid:durableId="1131240671">
    <w:abstractNumId w:val="0"/>
  </w:num>
  <w:num w:numId="3" w16cid:durableId="1633903063">
    <w:abstractNumId w:val="10"/>
  </w:num>
  <w:num w:numId="4" w16cid:durableId="1362627606">
    <w:abstractNumId w:val="11"/>
  </w:num>
  <w:num w:numId="5" w16cid:durableId="993878244">
    <w:abstractNumId w:val="6"/>
  </w:num>
  <w:num w:numId="6" w16cid:durableId="1691838242">
    <w:abstractNumId w:val="23"/>
  </w:num>
  <w:num w:numId="7" w16cid:durableId="1718967068">
    <w:abstractNumId w:val="15"/>
  </w:num>
  <w:num w:numId="8" w16cid:durableId="1974215399">
    <w:abstractNumId w:val="21"/>
  </w:num>
  <w:num w:numId="9" w16cid:durableId="1964341366">
    <w:abstractNumId w:val="26"/>
  </w:num>
  <w:num w:numId="10" w16cid:durableId="97025556">
    <w:abstractNumId w:val="20"/>
  </w:num>
  <w:num w:numId="11" w16cid:durableId="902180878">
    <w:abstractNumId w:val="5"/>
  </w:num>
  <w:num w:numId="12" w16cid:durableId="1103308836">
    <w:abstractNumId w:val="3"/>
  </w:num>
  <w:num w:numId="13" w16cid:durableId="963342259">
    <w:abstractNumId w:val="32"/>
  </w:num>
  <w:num w:numId="14" w16cid:durableId="234509195">
    <w:abstractNumId w:val="13"/>
  </w:num>
  <w:num w:numId="15" w16cid:durableId="2081441185">
    <w:abstractNumId w:val="30"/>
  </w:num>
  <w:num w:numId="16" w16cid:durableId="1952349384">
    <w:abstractNumId w:val="8"/>
  </w:num>
  <w:num w:numId="17" w16cid:durableId="1700619081">
    <w:abstractNumId w:val="12"/>
  </w:num>
  <w:num w:numId="18" w16cid:durableId="800226871">
    <w:abstractNumId w:val="9"/>
  </w:num>
  <w:num w:numId="19" w16cid:durableId="951400875">
    <w:abstractNumId w:val="2"/>
  </w:num>
  <w:num w:numId="20" w16cid:durableId="1512639802">
    <w:abstractNumId w:val="4"/>
  </w:num>
  <w:num w:numId="21" w16cid:durableId="1607274882">
    <w:abstractNumId w:val="22"/>
  </w:num>
  <w:num w:numId="22" w16cid:durableId="1682707793">
    <w:abstractNumId w:val="14"/>
  </w:num>
  <w:num w:numId="23" w16cid:durableId="1456941958">
    <w:abstractNumId w:val="24"/>
  </w:num>
  <w:num w:numId="24" w16cid:durableId="499859222">
    <w:abstractNumId w:val="18"/>
  </w:num>
  <w:num w:numId="25" w16cid:durableId="2053963964">
    <w:abstractNumId w:val="25"/>
  </w:num>
  <w:num w:numId="26" w16cid:durableId="978924434">
    <w:abstractNumId w:val="17"/>
  </w:num>
  <w:num w:numId="27" w16cid:durableId="564922675">
    <w:abstractNumId w:val="29"/>
  </w:num>
  <w:num w:numId="28" w16cid:durableId="1723214141">
    <w:abstractNumId w:val="28"/>
  </w:num>
  <w:num w:numId="29" w16cid:durableId="436944007">
    <w:abstractNumId w:val="31"/>
  </w:num>
  <w:num w:numId="30" w16cid:durableId="1008169933">
    <w:abstractNumId w:val="7"/>
  </w:num>
  <w:num w:numId="31" w16cid:durableId="730225938">
    <w:abstractNumId w:val="27"/>
  </w:num>
  <w:num w:numId="32" w16cid:durableId="397485544">
    <w:abstractNumId w:val="16"/>
  </w:num>
  <w:num w:numId="33" w16cid:durableId="590658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C2"/>
    <w:rsid w:val="00000216"/>
    <w:rsid w:val="000054B0"/>
    <w:rsid w:val="00005BC2"/>
    <w:rsid w:val="00013C5A"/>
    <w:rsid w:val="000169F9"/>
    <w:rsid w:val="00026343"/>
    <w:rsid w:val="000409E2"/>
    <w:rsid w:val="0006308B"/>
    <w:rsid w:val="0008599F"/>
    <w:rsid w:val="0009045E"/>
    <w:rsid w:val="00090CD4"/>
    <w:rsid w:val="000A1C62"/>
    <w:rsid w:val="000B0E07"/>
    <w:rsid w:val="000B1988"/>
    <w:rsid w:val="000B45F8"/>
    <w:rsid w:val="000B7540"/>
    <w:rsid w:val="000C37ED"/>
    <w:rsid w:val="000C66F2"/>
    <w:rsid w:val="000D26EE"/>
    <w:rsid w:val="000D7867"/>
    <w:rsid w:val="000E0224"/>
    <w:rsid w:val="000F55E4"/>
    <w:rsid w:val="000F60C2"/>
    <w:rsid w:val="000F7757"/>
    <w:rsid w:val="001000F5"/>
    <w:rsid w:val="00105EB8"/>
    <w:rsid w:val="00107A0D"/>
    <w:rsid w:val="00111427"/>
    <w:rsid w:val="00120E5B"/>
    <w:rsid w:val="00121407"/>
    <w:rsid w:val="00121B48"/>
    <w:rsid w:val="0012422F"/>
    <w:rsid w:val="001246DB"/>
    <w:rsid w:val="001256AE"/>
    <w:rsid w:val="00135407"/>
    <w:rsid w:val="00136657"/>
    <w:rsid w:val="001400F6"/>
    <w:rsid w:val="00140615"/>
    <w:rsid w:val="00140C05"/>
    <w:rsid w:val="001415DA"/>
    <w:rsid w:val="001458EF"/>
    <w:rsid w:val="00146A0B"/>
    <w:rsid w:val="00155BFC"/>
    <w:rsid w:val="00157149"/>
    <w:rsid w:val="00163BDF"/>
    <w:rsid w:val="00174A62"/>
    <w:rsid w:val="0017536D"/>
    <w:rsid w:val="001830B6"/>
    <w:rsid w:val="0018455A"/>
    <w:rsid w:val="00187CA5"/>
    <w:rsid w:val="00195F6F"/>
    <w:rsid w:val="0019601F"/>
    <w:rsid w:val="0019610B"/>
    <w:rsid w:val="001A3E1A"/>
    <w:rsid w:val="001B4318"/>
    <w:rsid w:val="001B437F"/>
    <w:rsid w:val="001B5CC8"/>
    <w:rsid w:val="001C1056"/>
    <w:rsid w:val="001C30E8"/>
    <w:rsid w:val="001C5431"/>
    <w:rsid w:val="001D7C20"/>
    <w:rsid w:val="001E2DA9"/>
    <w:rsid w:val="001F2A11"/>
    <w:rsid w:val="001F4C11"/>
    <w:rsid w:val="00200068"/>
    <w:rsid w:val="0020011D"/>
    <w:rsid w:val="00207A08"/>
    <w:rsid w:val="00212D88"/>
    <w:rsid w:val="00213052"/>
    <w:rsid w:val="00225A2F"/>
    <w:rsid w:val="00233B0E"/>
    <w:rsid w:val="00234CC7"/>
    <w:rsid w:val="00237E51"/>
    <w:rsid w:val="00247B30"/>
    <w:rsid w:val="00273E31"/>
    <w:rsid w:val="00280120"/>
    <w:rsid w:val="0028292B"/>
    <w:rsid w:val="00284E05"/>
    <w:rsid w:val="00296C85"/>
    <w:rsid w:val="002A00F0"/>
    <w:rsid w:val="002A1959"/>
    <w:rsid w:val="002A382B"/>
    <w:rsid w:val="002B3E92"/>
    <w:rsid w:val="002B752B"/>
    <w:rsid w:val="002B7C55"/>
    <w:rsid w:val="002C03BF"/>
    <w:rsid w:val="002C141C"/>
    <w:rsid w:val="002C6DBC"/>
    <w:rsid w:val="002D272D"/>
    <w:rsid w:val="002E0264"/>
    <w:rsid w:val="002E2785"/>
    <w:rsid w:val="002E29E7"/>
    <w:rsid w:val="002E55D8"/>
    <w:rsid w:val="002F33C8"/>
    <w:rsid w:val="002F422D"/>
    <w:rsid w:val="003042DE"/>
    <w:rsid w:val="00305545"/>
    <w:rsid w:val="00314DC7"/>
    <w:rsid w:val="003153E1"/>
    <w:rsid w:val="003348B8"/>
    <w:rsid w:val="003408AE"/>
    <w:rsid w:val="0034299C"/>
    <w:rsid w:val="00344133"/>
    <w:rsid w:val="00346900"/>
    <w:rsid w:val="00347DEF"/>
    <w:rsid w:val="0035228B"/>
    <w:rsid w:val="00352381"/>
    <w:rsid w:val="00356931"/>
    <w:rsid w:val="00365755"/>
    <w:rsid w:val="00367554"/>
    <w:rsid w:val="003718B3"/>
    <w:rsid w:val="003727E1"/>
    <w:rsid w:val="00381B5D"/>
    <w:rsid w:val="003821D6"/>
    <w:rsid w:val="00383CF7"/>
    <w:rsid w:val="0038472F"/>
    <w:rsid w:val="003A1241"/>
    <w:rsid w:val="003A7D3D"/>
    <w:rsid w:val="003B095E"/>
    <w:rsid w:val="003B4844"/>
    <w:rsid w:val="003B67DF"/>
    <w:rsid w:val="003C1254"/>
    <w:rsid w:val="003F3BC3"/>
    <w:rsid w:val="003F3F50"/>
    <w:rsid w:val="003F497D"/>
    <w:rsid w:val="003F640B"/>
    <w:rsid w:val="00411745"/>
    <w:rsid w:val="00414338"/>
    <w:rsid w:val="0043169D"/>
    <w:rsid w:val="004351AA"/>
    <w:rsid w:val="004468FD"/>
    <w:rsid w:val="00453057"/>
    <w:rsid w:val="00454E06"/>
    <w:rsid w:val="00461258"/>
    <w:rsid w:val="004644BA"/>
    <w:rsid w:val="00470D59"/>
    <w:rsid w:val="00471140"/>
    <w:rsid w:val="00474D69"/>
    <w:rsid w:val="00475503"/>
    <w:rsid w:val="00476BED"/>
    <w:rsid w:val="00486CE2"/>
    <w:rsid w:val="00493EC3"/>
    <w:rsid w:val="004B53FA"/>
    <w:rsid w:val="004C0AC2"/>
    <w:rsid w:val="004C4909"/>
    <w:rsid w:val="004D189B"/>
    <w:rsid w:val="004D2396"/>
    <w:rsid w:val="004E5C2C"/>
    <w:rsid w:val="004E7A6B"/>
    <w:rsid w:val="0050006D"/>
    <w:rsid w:val="0051267C"/>
    <w:rsid w:val="005214CD"/>
    <w:rsid w:val="005266B8"/>
    <w:rsid w:val="005330F1"/>
    <w:rsid w:val="00550E54"/>
    <w:rsid w:val="00555771"/>
    <w:rsid w:val="00563327"/>
    <w:rsid w:val="00572039"/>
    <w:rsid w:val="005731EC"/>
    <w:rsid w:val="00573754"/>
    <w:rsid w:val="00577BD8"/>
    <w:rsid w:val="0058434A"/>
    <w:rsid w:val="00584FEB"/>
    <w:rsid w:val="005867AA"/>
    <w:rsid w:val="0058795F"/>
    <w:rsid w:val="00590E7E"/>
    <w:rsid w:val="00595764"/>
    <w:rsid w:val="005A4098"/>
    <w:rsid w:val="005A4C9F"/>
    <w:rsid w:val="005B0626"/>
    <w:rsid w:val="005B5083"/>
    <w:rsid w:val="005B6A16"/>
    <w:rsid w:val="005C4BCD"/>
    <w:rsid w:val="005D5B01"/>
    <w:rsid w:val="005D5F13"/>
    <w:rsid w:val="00600ABC"/>
    <w:rsid w:val="0060398E"/>
    <w:rsid w:val="00605979"/>
    <w:rsid w:val="006138D1"/>
    <w:rsid w:val="006204E7"/>
    <w:rsid w:val="00623828"/>
    <w:rsid w:val="0062613F"/>
    <w:rsid w:val="00630CED"/>
    <w:rsid w:val="006407D4"/>
    <w:rsid w:val="006434AD"/>
    <w:rsid w:val="006515BF"/>
    <w:rsid w:val="006577C1"/>
    <w:rsid w:val="00657CED"/>
    <w:rsid w:val="00662CD4"/>
    <w:rsid w:val="00664457"/>
    <w:rsid w:val="006669CA"/>
    <w:rsid w:val="006807E5"/>
    <w:rsid w:val="00681032"/>
    <w:rsid w:val="006813F9"/>
    <w:rsid w:val="006875FC"/>
    <w:rsid w:val="006917CC"/>
    <w:rsid w:val="00692031"/>
    <w:rsid w:val="00696818"/>
    <w:rsid w:val="006A00DC"/>
    <w:rsid w:val="006A17BD"/>
    <w:rsid w:val="006A237A"/>
    <w:rsid w:val="006A39A3"/>
    <w:rsid w:val="006A5DA0"/>
    <w:rsid w:val="006B081B"/>
    <w:rsid w:val="006C1340"/>
    <w:rsid w:val="006D5D6D"/>
    <w:rsid w:val="006E1627"/>
    <w:rsid w:val="006E62C2"/>
    <w:rsid w:val="006F0E8B"/>
    <w:rsid w:val="006F3576"/>
    <w:rsid w:val="006F4EF9"/>
    <w:rsid w:val="006F51A4"/>
    <w:rsid w:val="006F6674"/>
    <w:rsid w:val="00704274"/>
    <w:rsid w:val="00704F42"/>
    <w:rsid w:val="00713E08"/>
    <w:rsid w:val="00716568"/>
    <w:rsid w:val="00716FCE"/>
    <w:rsid w:val="00721A0F"/>
    <w:rsid w:val="00721A13"/>
    <w:rsid w:val="00721D6A"/>
    <w:rsid w:val="007253E2"/>
    <w:rsid w:val="00735BEF"/>
    <w:rsid w:val="00743272"/>
    <w:rsid w:val="00743992"/>
    <w:rsid w:val="007469E1"/>
    <w:rsid w:val="007532C3"/>
    <w:rsid w:val="00764FEB"/>
    <w:rsid w:val="00766CCD"/>
    <w:rsid w:val="007771EC"/>
    <w:rsid w:val="00784308"/>
    <w:rsid w:val="007A2B66"/>
    <w:rsid w:val="007A2F3E"/>
    <w:rsid w:val="007B1735"/>
    <w:rsid w:val="007B5769"/>
    <w:rsid w:val="007B5937"/>
    <w:rsid w:val="007C61DC"/>
    <w:rsid w:val="007E26FB"/>
    <w:rsid w:val="007E3934"/>
    <w:rsid w:val="007E7A19"/>
    <w:rsid w:val="007F12AC"/>
    <w:rsid w:val="007F3BA7"/>
    <w:rsid w:val="007F74D5"/>
    <w:rsid w:val="00800827"/>
    <w:rsid w:val="00800A8B"/>
    <w:rsid w:val="00814DA3"/>
    <w:rsid w:val="0081524B"/>
    <w:rsid w:val="00831F19"/>
    <w:rsid w:val="008421C9"/>
    <w:rsid w:val="00845457"/>
    <w:rsid w:val="008522EE"/>
    <w:rsid w:val="00865039"/>
    <w:rsid w:val="00865DAA"/>
    <w:rsid w:val="00877149"/>
    <w:rsid w:val="00880B35"/>
    <w:rsid w:val="0088242D"/>
    <w:rsid w:val="008910C8"/>
    <w:rsid w:val="00892AD7"/>
    <w:rsid w:val="0089708E"/>
    <w:rsid w:val="008A0E86"/>
    <w:rsid w:val="008A1419"/>
    <w:rsid w:val="008A1860"/>
    <w:rsid w:val="008A78AF"/>
    <w:rsid w:val="008B75D8"/>
    <w:rsid w:val="008C4330"/>
    <w:rsid w:val="008C6F4B"/>
    <w:rsid w:val="008C7C47"/>
    <w:rsid w:val="008E67DC"/>
    <w:rsid w:val="008F0D77"/>
    <w:rsid w:val="008F595A"/>
    <w:rsid w:val="009072D0"/>
    <w:rsid w:val="00916B72"/>
    <w:rsid w:val="009215EF"/>
    <w:rsid w:val="00930EB2"/>
    <w:rsid w:val="0093353C"/>
    <w:rsid w:val="0093672D"/>
    <w:rsid w:val="009408F4"/>
    <w:rsid w:val="00942291"/>
    <w:rsid w:val="00943A83"/>
    <w:rsid w:val="00972027"/>
    <w:rsid w:val="009728B3"/>
    <w:rsid w:val="00980930"/>
    <w:rsid w:val="00982614"/>
    <w:rsid w:val="00983919"/>
    <w:rsid w:val="0098465D"/>
    <w:rsid w:val="00985334"/>
    <w:rsid w:val="00985F1A"/>
    <w:rsid w:val="009948F1"/>
    <w:rsid w:val="009A13D2"/>
    <w:rsid w:val="009A4C6C"/>
    <w:rsid w:val="009B4737"/>
    <w:rsid w:val="009B539E"/>
    <w:rsid w:val="009C048F"/>
    <w:rsid w:val="009C0BFD"/>
    <w:rsid w:val="009D312F"/>
    <w:rsid w:val="009D7090"/>
    <w:rsid w:val="009E0F63"/>
    <w:rsid w:val="009E4621"/>
    <w:rsid w:val="009E50A2"/>
    <w:rsid w:val="009F43DE"/>
    <w:rsid w:val="009F554E"/>
    <w:rsid w:val="00A078E7"/>
    <w:rsid w:val="00A11BBA"/>
    <w:rsid w:val="00A16455"/>
    <w:rsid w:val="00A41731"/>
    <w:rsid w:val="00A52069"/>
    <w:rsid w:val="00A56716"/>
    <w:rsid w:val="00A67A80"/>
    <w:rsid w:val="00A73FE2"/>
    <w:rsid w:val="00A75110"/>
    <w:rsid w:val="00A77F48"/>
    <w:rsid w:val="00A85EB7"/>
    <w:rsid w:val="00A86DB9"/>
    <w:rsid w:val="00A87F07"/>
    <w:rsid w:val="00A92C46"/>
    <w:rsid w:val="00A94B66"/>
    <w:rsid w:val="00A9615C"/>
    <w:rsid w:val="00AA2763"/>
    <w:rsid w:val="00AA6124"/>
    <w:rsid w:val="00AA73D8"/>
    <w:rsid w:val="00AA747D"/>
    <w:rsid w:val="00AB10C4"/>
    <w:rsid w:val="00AB2CBF"/>
    <w:rsid w:val="00AC557B"/>
    <w:rsid w:val="00AF23D5"/>
    <w:rsid w:val="00AF3D81"/>
    <w:rsid w:val="00B00C48"/>
    <w:rsid w:val="00B03ED0"/>
    <w:rsid w:val="00B07479"/>
    <w:rsid w:val="00B17C0A"/>
    <w:rsid w:val="00B22B0F"/>
    <w:rsid w:val="00B25207"/>
    <w:rsid w:val="00B3171A"/>
    <w:rsid w:val="00B34E65"/>
    <w:rsid w:val="00B35CE2"/>
    <w:rsid w:val="00B375B8"/>
    <w:rsid w:val="00B40CC8"/>
    <w:rsid w:val="00B501FA"/>
    <w:rsid w:val="00B60358"/>
    <w:rsid w:val="00B61838"/>
    <w:rsid w:val="00B61B39"/>
    <w:rsid w:val="00B62ADE"/>
    <w:rsid w:val="00B74E1E"/>
    <w:rsid w:val="00B83C90"/>
    <w:rsid w:val="00B8695E"/>
    <w:rsid w:val="00B90D0F"/>
    <w:rsid w:val="00B923A7"/>
    <w:rsid w:val="00BA1100"/>
    <w:rsid w:val="00BA3645"/>
    <w:rsid w:val="00BA7410"/>
    <w:rsid w:val="00BB01FD"/>
    <w:rsid w:val="00BB0D97"/>
    <w:rsid w:val="00BB5A1B"/>
    <w:rsid w:val="00BC03EB"/>
    <w:rsid w:val="00BD5103"/>
    <w:rsid w:val="00BE073C"/>
    <w:rsid w:val="00BE649B"/>
    <w:rsid w:val="00BF08BD"/>
    <w:rsid w:val="00BF2495"/>
    <w:rsid w:val="00BF35CB"/>
    <w:rsid w:val="00C03386"/>
    <w:rsid w:val="00C04E57"/>
    <w:rsid w:val="00C04FB3"/>
    <w:rsid w:val="00C10AF9"/>
    <w:rsid w:val="00C26A36"/>
    <w:rsid w:val="00C30778"/>
    <w:rsid w:val="00C32873"/>
    <w:rsid w:val="00C34325"/>
    <w:rsid w:val="00C41253"/>
    <w:rsid w:val="00C41E68"/>
    <w:rsid w:val="00C442B0"/>
    <w:rsid w:val="00C53F34"/>
    <w:rsid w:val="00C53F6C"/>
    <w:rsid w:val="00C546A7"/>
    <w:rsid w:val="00C54712"/>
    <w:rsid w:val="00C569A2"/>
    <w:rsid w:val="00C744A4"/>
    <w:rsid w:val="00C96714"/>
    <w:rsid w:val="00CA4DB9"/>
    <w:rsid w:val="00CB20EE"/>
    <w:rsid w:val="00CB3C8D"/>
    <w:rsid w:val="00CC283A"/>
    <w:rsid w:val="00CD7772"/>
    <w:rsid w:val="00CF2260"/>
    <w:rsid w:val="00CF4B43"/>
    <w:rsid w:val="00D0062F"/>
    <w:rsid w:val="00D02649"/>
    <w:rsid w:val="00D0647F"/>
    <w:rsid w:val="00D133C9"/>
    <w:rsid w:val="00D13A92"/>
    <w:rsid w:val="00D14C7B"/>
    <w:rsid w:val="00D14DC9"/>
    <w:rsid w:val="00D20127"/>
    <w:rsid w:val="00D203E2"/>
    <w:rsid w:val="00D20CE0"/>
    <w:rsid w:val="00D213B3"/>
    <w:rsid w:val="00D42963"/>
    <w:rsid w:val="00D42F74"/>
    <w:rsid w:val="00D443A8"/>
    <w:rsid w:val="00D50DB2"/>
    <w:rsid w:val="00D760A3"/>
    <w:rsid w:val="00D77B0A"/>
    <w:rsid w:val="00D842F0"/>
    <w:rsid w:val="00DA52D8"/>
    <w:rsid w:val="00DB1124"/>
    <w:rsid w:val="00DB2335"/>
    <w:rsid w:val="00DB665F"/>
    <w:rsid w:val="00DC0368"/>
    <w:rsid w:val="00DC6E13"/>
    <w:rsid w:val="00DE7506"/>
    <w:rsid w:val="00DF11D1"/>
    <w:rsid w:val="00DF4B56"/>
    <w:rsid w:val="00E0138A"/>
    <w:rsid w:val="00E11F7A"/>
    <w:rsid w:val="00E228B6"/>
    <w:rsid w:val="00E415A5"/>
    <w:rsid w:val="00E434F2"/>
    <w:rsid w:val="00E47975"/>
    <w:rsid w:val="00E55B07"/>
    <w:rsid w:val="00E66507"/>
    <w:rsid w:val="00E763BF"/>
    <w:rsid w:val="00E8062D"/>
    <w:rsid w:val="00E82FFE"/>
    <w:rsid w:val="00E84E46"/>
    <w:rsid w:val="00E97E14"/>
    <w:rsid w:val="00EA6338"/>
    <w:rsid w:val="00EB060E"/>
    <w:rsid w:val="00EB1D05"/>
    <w:rsid w:val="00EB26E0"/>
    <w:rsid w:val="00EB6791"/>
    <w:rsid w:val="00EC21A6"/>
    <w:rsid w:val="00EC64C7"/>
    <w:rsid w:val="00ED2007"/>
    <w:rsid w:val="00ED27B0"/>
    <w:rsid w:val="00ED6E7D"/>
    <w:rsid w:val="00EF1603"/>
    <w:rsid w:val="00EFD742"/>
    <w:rsid w:val="00F01800"/>
    <w:rsid w:val="00F114ED"/>
    <w:rsid w:val="00F2214D"/>
    <w:rsid w:val="00F256E8"/>
    <w:rsid w:val="00F46BD9"/>
    <w:rsid w:val="00F51593"/>
    <w:rsid w:val="00F57796"/>
    <w:rsid w:val="00F61C76"/>
    <w:rsid w:val="00F6545B"/>
    <w:rsid w:val="00F90EAE"/>
    <w:rsid w:val="00F91FAB"/>
    <w:rsid w:val="00F93BD6"/>
    <w:rsid w:val="00F9552A"/>
    <w:rsid w:val="00F95864"/>
    <w:rsid w:val="00FA3B64"/>
    <w:rsid w:val="00FA43E0"/>
    <w:rsid w:val="00FA7318"/>
    <w:rsid w:val="00FC29B5"/>
    <w:rsid w:val="00FC33FF"/>
    <w:rsid w:val="00FD7888"/>
    <w:rsid w:val="00FE3B0A"/>
    <w:rsid w:val="00FE75D3"/>
    <w:rsid w:val="00FF00F9"/>
    <w:rsid w:val="00FF1457"/>
    <w:rsid w:val="00FF66E5"/>
    <w:rsid w:val="00FF71F8"/>
    <w:rsid w:val="02D0F896"/>
    <w:rsid w:val="05F25BFB"/>
    <w:rsid w:val="07A0A1FF"/>
    <w:rsid w:val="10A5C6EC"/>
    <w:rsid w:val="14D8BA24"/>
    <w:rsid w:val="1C464AAC"/>
    <w:rsid w:val="233A7DE8"/>
    <w:rsid w:val="2FF56053"/>
    <w:rsid w:val="31BF2FF8"/>
    <w:rsid w:val="32A89444"/>
    <w:rsid w:val="33CB7478"/>
    <w:rsid w:val="373E7B42"/>
    <w:rsid w:val="38151FC9"/>
    <w:rsid w:val="3C15E5E2"/>
    <w:rsid w:val="3C933E89"/>
    <w:rsid w:val="3EC4B224"/>
    <w:rsid w:val="4008143D"/>
    <w:rsid w:val="4038F975"/>
    <w:rsid w:val="4469FD7E"/>
    <w:rsid w:val="45C041BC"/>
    <w:rsid w:val="471D9C51"/>
    <w:rsid w:val="4F8C003F"/>
    <w:rsid w:val="56A4E14D"/>
    <w:rsid w:val="58F6E943"/>
    <w:rsid w:val="5CCBDC7D"/>
    <w:rsid w:val="6D1FA4DE"/>
    <w:rsid w:val="6D5B41A7"/>
    <w:rsid w:val="713DC337"/>
    <w:rsid w:val="717582AB"/>
    <w:rsid w:val="7A2A284A"/>
    <w:rsid w:val="7EB404F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92E90"/>
  <w15:chartTrackingRefBased/>
  <w15:docId w15:val="{7902E331-517E-4616-9AF3-16565463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2C2"/>
    <w:rPr>
      <w:color w:val="0563C1" w:themeColor="hyperlink"/>
      <w:u w:val="single"/>
    </w:rPr>
  </w:style>
  <w:style w:type="table" w:styleId="TableGrid">
    <w:name w:val="Table Grid"/>
    <w:basedOn w:val="TableNormal"/>
    <w:uiPriority w:val="39"/>
    <w:rsid w:val="006E62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6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2C2"/>
  </w:style>
  <w:style w:type="character" w:styleId="UnresolvedMention">
    <w:name w:val="Unresolved Mention"/>
    <w:basedOn w:val="DefaultParagraphFont"/>
    <w:uiPriority w:val="99"/>
    <w:semiHidden/>
    <w:unhideWhenUsed/>
    <w:rsid w:val="008C4330"/>
    <w:rPr>
      <w:color w:val="605E5C"/>
      <w:shd w:val="clear" w:color="auto" w:fill="E1DFDD"/>
    </w:rPr>
  </w:style>
  <w:style w:type="paragraph" w:styleId="Header">
    <w:name w:val="header"/>
    <w:basedOn w:val="Normal"/>
    <w:link w:val="HeaderChar"/>
    <w:uiPriority w:val="99"/>
    <w:unhideWhenUsed/>
    <w:rsid w:val="00943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A83"/>
  </w:style>
  <w:style w:type="paragraph" w:styleId="NormalWeb">
    <w:name w:val="Normal (Web)"/>
    <w:basedOn w:val="Normal"/>
    <w:uiPriority w:val="99"/>
    <w:semiHidden/>
    <w:unhideWhenUsed/>
    <w:rsid w:val="00146A0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CommentReference">
    <w:name w:val="annotation reference"/>
    <w:basedOn w:val="DefaultParagraphFont"/>
    <w:uiPriority w:val="99"/>
    <w:semiHidden/>
    <w:unhideWhenUsed/>
    <w:rsid w:val="00005BC2"/>
    <w:rPr>
      <w:sz w:val="16"/>
      <w:szCs w:val="16"/>
    </w:rPr>
  </w:style>
  <w:style w:type="paragraph" w:styleId="CommentText">
    <w:name w:val="annotation text"/>
    <w:basedOn w:val="Normal"/>
    <w:link w:val="CommentTextChar"/>
    <w:uiPriority w:val="99"/>
    <w:unhideWhenUsed/>
    <w:rsid w:val="00005BC2"/>
    <w:pPr>
      <w:spacing w:line="240" w:lineRule="auto"/>
    </w:pPr>
    <w:rPr>
      <w:sz w:val="20"/>
      <w:szCs w:val="20"/>
    </w:rPr>
  </w:style>
  <w:style w:type="character" w:customStyle="1" w:styleId="CommentTextChar">
    <w:name w:val="Comment Text Char"/>
    <w:basedOn w:val="DefaultParagraphFont"/>
    <w:link w:val="CommentText"/>
    <w:uiPriority w:val="99"/>
    <w:rsid w:val="00005BC2"/>
    <w:rPr>
      <w:sz w:val="20"/>
      <w:szCs w:val="20"/>
    </w:rPr>
  </w:style>
  <w:style w:type="paragraph" w:styleId="CommentSubject">
    <w:name w:val="annotation subject"/>
    <w:basedOn w:val="CommentText"/>
    <w:next w:val="CommentText"/>
    <w:link w:val="CommentSubjectChar"/>
    <w:uiPriority w:val="99"/>
    <w:semiHidden/>
    <w:unhideWhenUsed/>
    <w:rsid w:val="00005BC2"/>
    <w:rPr>
      <w:b/>
      <w:bCs/>
    </w:rPr>
  </w:style>
  <w:style w:type="character" w:customStyle="1" w:styleId="CommentSubjectChar">
    <w:name w:val="Comment Subject Char"/>
    <w:basedOn w:val="CommentTextChar"/>
    <w:link w:val="CommentSubject"/>
    <w:uiPriority w:val="99"/>
    <w:semiHidden/>
    <w:rsid w:val="00005BC2"/>
    <w:rPr>
      <w:b/>
      <w:bCs/>
      <w:sz w:val="20"/>
      <w:szCs w:val="20"/>
    </w:rPr>
  </w:style>
  <w:style w:type="paragraph" w:styleId="ListParagraph">
    <w:name w:val="List Paragraph"/>
    <w:aliases w:val="Noise heading,alphabet listing,RUS List,Number abc,a List Paragraph,Cell bullets,Credits,En tête 1,Text,List Paragraph1,Normal 1,Rec para,MICA-List,Colorful List - Accent 11,Dot pt,No Spacing1,List Paragraph Char Char Char,Indicator Text"/>
    <w:basedOn w:val="Normal"/>
    <w:link w:val="ListParagraphChar"/>
    <w:uiPriority w:val="34"/>
    <w:qFormat/>
    <w:rsid w:val="00AA6124"/>
    <w:pPr>
      <w:ind w:left="720"/>
      <w:contextualSpacing/>
    </w:pPr>
  </w:style>
  <w:style w:type="paragraph" w:styleId="Revision">
    <w:name w:val="Revision"/>
    <w:hidden/>
    <w:uiPriority w:val="99"/>
    <w:semiHidden/>
    <w:rsid w:val="00F61C76"/>
    <w:pPr>
      <w:spacing w:after="0" w:line="240" w:lineRule="auto"/>
    </w:pPr>
  </w:style>
  <w:style w:type="paragraph" w:styleId="FootnoteText">
    <w:name w:val="footnote text"/>
    <w:basedOn w:val="Normal"/>
    <w:link w:val="FootnoteTextChar"/>
    <w:uiPriority w:val="99"/>
    <w:semiHidden/>
    <w:unhideWhenUsed/>
    <w:rsid w:val="00E665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6507"/>
    <w:rPr>
      <w:sz w:val="20"/>
      <w:szCs w:val="20"/>
    </w:rPr>
  </w:style>
  <w:style w:type="character" w:styleId="FootnoteReference">
    <w:name w:val="footnote reference"/>
    <w:basedOn w:val="DefaultParagraphFont"/>
    <w:uiPriority w:val="99"/>
    <w:semiHidden/>
    <w:unhideWhenUsed/>
    <w:rsid w:val="00E66507"/>
    <w:rPr>
      <w:vertAlign w:val="superscript"/>
    </w:rPr>
  </w:style>
  <w:style w:type="character" w:customStyle="1" w:styleId="ListParagraphChar">
    <w:name w:val="List Paragraph Char"/>
    <w:aliases w:val="Noise heading Char,alphabet listing Char,RUS List Char,Number abc Char,a List Paragraph Char,Cell bullets Char,Credits Char,En tête 1 Char,Text Char,List Paragraph1 Char,Normal 1 Char,Rec para Char,MICA-List Char,Dot pt Char"/>
    <w:basedOn w:val="DefaultParagraphFont"/>
    <w:link w:val="ListParagraph"/>
    <w:uiPriority w:val="34"/>
    <w:qFormat/>
    <w:locked/>
    <w:rsid w:val="00657CED"/>
  </w:style>
  <w:style w:type="paragraph" w:customStyle="1" w:styleId="Default">
    <w:name w:val="Default"/>
    <w:rsid w:val="00B83C9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2614">
      <w:bodyDiv w:val="1"/>
      <w:marLeft w:val="0"/>
      <w:marRight w:val="0"/>
      <w:marTop w:val="0"/>
      <w:marBottom w:val="0"/>
      <w:divBdr>
        <w:top w:val="none" w:sz="0" w:space="0" w:color="auto"/>
        <w:left w:val="none" w:sz="0" w:space="0" w:color="auto"/>
        <w:bottom w:val="none" w:sz="0" w:space="0" w:color="auto"/>
        <w:right w:val="none" w:sz="0" w:space="0" w:color="auto"/>
      </w:divBdr>
    </w:div>
    <w:div w:id="205291477">
      <w:bodyDiv w:val="1"/>
      <w:marLeft w:val="0"/>
      <w:marRight w:val="0"/>
      <w:marTop w:val="0"/>
      <w:marBottom w:val="0"/>
      <w:divBdr>
        <w:top w:val="none" w:sz="0" w:space="0" w:color="auto"/>
        <w:left w:val="none" w:sz="0" w:space="0" w:color="auto"/>
        <w:bottom w:val="none" w:sz="0" w:space="0" w:color="auto"/>
        <w:right w:val="none" w:sz="0" w:space="0" w:color="auto"/>
      </w:divBdr>
    </w:div>
    <w:div w:id="834612047">
      <w:bodyDiv w:val="1"/>
      <w:marLeft w:val="0"/>
      <w:marRight w:val="0"/>
      <w:marTop w:val="0"/>
      <w:marBottom w:val="0"/>
      <w:divBdr>
        <w:top w:val="none" w:sz="0" w:space="0" w:color="auto"/>
        <w:left w:val="none" w:sz="0" w:space="0" w:color="auto"/>
        <w:bottom w:val="none" w:sz="0" w:space="0" w:color="auto"/>
        <w:right w:val="none" w:sz="0" w:space="0" w:color="auto"/>
      </w:divBdr>
    </w:div>
    <w:div w:id="1239095990">
      <w:bodyDiv w:val="1"/>
      <w:marLeft w:val="0"/>
      <w:marRight w:val="0"/>
      <w:marTop w:val="0"/>
      <w:marBottom w:val="0"/>
      <w:divBdr>
        <w:top w:val="none" w:sz="0" w:space="0" w:color="auto"/>
        <w:left w:val="none" w:sz="0" w:space="0" w:color="auto"/>
        <w:bottom w:val="none" w:sz="0" w:space="0" w:color="auto"/>
        <w:right w:val="none" w:sz="0" w:space="0" w:color="auto"/>
      </w:divBdr>
    </w:div>
    <w:div w:id="20703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gzpscallcentermailbox@zuelligpharma.com"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MOH_SRMD_Supply@moh.gov.sg" TargetMode="External"/><Relationship Id="rId2" Type="http://schemas.openxmlformats.org/officeDocument/2006/relationships/customXml" Target="../customXml/item2.xml"/><Relationship Id="rId16" Type="http://schemas.openxmlformats.org/officeDocument/2006/relationships/hyperlink" Target="mailto:Ivan_YL_TEO@moh.gov.s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BB09B221C5A4EA7B90D02608B6694" ma:contentTypeVersion="1" ma:contentTypeDescription="Create a new document." ma:contentTypeScope="" ma:versionID="e39eab2f7a5dbb2a8a94e80526f953cf">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C80EAB-7E57-4200-B6A0-9DBDB9CF4489}"/>
</file>

<file path=customXml/itemProps2.xml><?xml version="1.0" encoding="utf-8"?>
<ds:datastoreItem xmlns:ds="http://schemas.openxmlformats.org/officeDocument/2006/customXml" ds:itemID="{185E0D09-3425-41F9-8BA1-3FB3476A783D}">
  <ds:schemaRefs>
    <ds:schemaRef ds:uri="http://schemas.openxmlformats.org/officeDocument/2006/bibliography"/>
  </ds:schemaRefs>
</ds:datastoreItem>
</file>

<file path=customXml/itemProps3.xml><?xml version="1.0" encoding="utf-8"?>
<ds:datastoreItem xmlns:ds="http://schemas.openxmlformats.org/officeDocument/2006/customXml" ds:itemID="{8D7FE2EB-8F7B-48E6-96F3-6142AECD5313}">
  <ds:schemaRefs>
    <ds:schemaRef ds:uri="http://schemas.microsoft.com/sharepoint/v3/contenttype/forms"/>
  </ds:schemaRefs>
</ds:datastoreItem>
</file>

<file path=customXml/itemProps4.xml><?xml version="1.0" encoding="utf-8"?>
<ds:datastoreItem xmlns:ds="http://schemas.openxmlformats.org/officeDocument/2006/customXml" ds:itemID="{716B4064-6F29-45E0-B36D-20F842C55B8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Links>
    <vt:vector size="24" baseType="variant">
      <vt:variant>
        <vt:i4>3997763</vt:i4>
      </vt:variant>
      <vt:variant>
        <vt:i4>15</vt:i4>
      </vt:variant>
      <vt:variant>
        <vt:i4>0</vt:i4>
      </vt:variant>
      <vt:variant>
        <vt:i4>5</vt:i4>
      </vt:variant>
      <vt:variant>
        <vt:lpwstr>mailto:MOH_SRMD_Supply@moh.gov.sg</vt:lpwstr>
      </vt:variant>
      <vt:variant>
        <vt:lpwstr/>
      </vt:variant>
      <vt:variant>
        <vt:i4>2424913</vt:i4>
      </vt:variant>
      <vt:variant>
        <vt:i4>12</vt:i4>
      </vt:variant>
      <vt:variant>
        <vt:i4>0</vt:i4>
      </vt:variant>
      <vt:variant>
        <vt:i4>5</vt:i4>
      </vt:variant>
      <vt:variant>
        <vt:lpwstr>mailto:Ivan_YL_TEO@moh.gov.sg</vt:lpwstr>
      </vt:variant>
      <vt:variant>
        <vt:lpwstr/>
      </vt:variant>
      <vt:variant>
        <vt:i4>1638440</vt:i4>
      </vt:variant>
      <vt:variant>
        <vt:i4>6</vt:i4>
      </vt:variant>
      <vt:variant>
        <vt:i4>0</vt:i4>
      </vt:variant>
      <vt:variant>
        <vt:i4>5</vt:i4>
      </vt:variant>
      <vt:variant>
        <vt:lpwstr>mailto:sgzpscallcentermailbox@zuelligpharma.com</vt:lpwstr>
      </vt:variant>
      <vt:variant>
        <vt:lpwstr/>
      </vt:variant>
      <vt:variant>
        <vt:i4>3145829</vt:i4>
      </vt:variant>
      <vt:variant>
        <vt:i4>0</vt:i4>
      </vt:variant>
      <vt:variant>
        <vt:i4>0</vt:i4>
      </vt:variant>
      <vt:variant>
        <vt:i4>5</vt:i4>
      </vt:variant>
      <vt:variant>
        <vt:lpwstr>https://safe.menlosecurity.com/https://eservice.hsa.gov.sg/prism/common/enquirepublic/SearchDRBProduct.do?action=getProductDetails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HL TAY (MOH)</dc:creator>
  <cp:keywords/>
  <dc:description/>
  <cp:lastModifiedBy>Emma Seow Wen Qing (AIC)</cp:lastModifiedBy>
  <cp:revision>2</cp:revision>
  <cp:lastPrinted>2022-07-22T06:54:00Z</cp:lastPrinted>
  <dcterms:created xsi:type="dcterms:W3CDTF">2024-07-23T13:46:00Z</dcterms:created>
  <dcterms:modified xsi:type="dcterms:W3CDTF">2024-07-23T13:46:00Z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0x0101002DFBB09B221C5A4EA7B90D02608B6694</vt:lpwstr>
  </property>
  <property fmtid="{D5CDD505-2E9C-101B-9397-08002B2CF9AE}" pid="3" name="MSIP_Label_153db910-0838-4c35-bb3a-1ee21aa199ac_Enabled">
    <vt:lpwstr>true</vt:lpwstr>
  </property>
  <property fmtid="{D5CDD505-2E9C-101B-9397-08002B2CF9AE}" pid="4" name="MSIP_Label_153db910-0838-4c35-bb3a-1ee21aa199ac_SetDate">
    <vt:lpwstr>2023-11-10T00:57:37Z</vt:lpwstr>
  </property>
  <property fmtid="{D5CDD505-2E9C-101B-9397-08002B2CF9AE}" pid="5" name="MSIP_Label_153db910-0838-4c35-bb3a-1ee21aa199ac_Method">
    <vt:lpwstr>Privileged</vt:lpwstr>
  </property>
  <property fmtid="{D5CDD505-2E9C-101B-9397-08002B2CF9AE}" pid="6" name="MSIP_Label_153db910-0838-4c35-bb3a-1ee21aa199ac_Name">
    <vt:lpwstr>Sensitive Normal</vt:lpwstr>
  </property>
  <property fmtid="{D5CDD505-2E9C-101B-9397-08002B2CF9AE}" pid="7" name="MSIP_Label_153db910-0838-4c35-bb3a-1ee21aa199ac_SiteId">
    <vt:lpwstr>0b11c524-9a1c-4e1b-84cb-6336aefc2243</vt:lpwstr>
  </property>
  <property fmtid="{D5CDD505-2E9C-101B-9397-08002B2CF9AE}" pid="8" name="MSIP_Label_153db910-0838-4c35-bb3a-1ee21aa199ac_ActionId">
    <vt:lpwstr>b5b022c4-bfa4-45ea-9228-3aa77b973799</vt:lpwstr>
  </property>
  <property fmtid="{D5CDD505-2E9C-101B-9397-08002B2CF9AE}" pid="9" name="MSIP_Label_153db910-0838-4c35-bb3a-1ee21aa199ac_ContentBits">
    <vt:lpwstr>0</vt:lpwstr>
  </property>
</Properties>
</file>